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8C" w:rsidRPr="0055276B" w:rsidRDefault="00BC326C" w:rsidP="00C2393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b/>
          <w:bCs/>
        </w:rPr>
      </w:pPr>
      <w:bookmarkStart w:id="0" w:name="_GoBack"/>
      <w:bookmarkEnd w:id="0"/>
      <w:r w:rsidRPr="0055276B">
        <w:rPr>
          <w:rFonts w:ascii="Times New Roman" w:hAnsi="Times New Roman" w:cs="Times New Roman"/>
          <w:b/>
          <w:bCs/>
          <w:noProof/>
          <w:lang w:val="es-MX" w:eastAsia="es-MX"/>
        </w:rPr>
        <w:drawing>
          <wp:inline distT="0" distB="0" distL="0" distR="0" wp14:anchorId="67DA2BCF" wp14:editId="37CF9DCF">
            <wp:extent cx="5936501" cy="767969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6501" cy="7679690"/>
                    </a:xfrm>
                    <a:prstGeom prst="rect">
                      <a:avLst/>
                    </a:prstGeom>
                  </pic:spPr>
                </pic:pic>
              </a:graphicData>
            </a:graphic>
          </wp:inline>
        </w:drawing>
      </w:r>
    </w:p>
    <w:p w:rsidR="00C23937" w:rsidRPr="0055276B" w:rsidRDefault="00C23937"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b/>
          <w:bCs/>
        </w:rPr>
      </w:pPr>
    </w:p>
    <w:p w:rsidR="00C23937" w:rsidRPr="0055276B" w:rsidRDefault="00C23937"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b/>
          <w:bCs/>
        </w:rPr>
      </w:pPr>
    </w:p>
    <w:p w:rsidR="000E09EA" w:rsidRPr="00D96AB3" w:rsidRDefault="000E09EA"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imes New Roman"/>
          <w:color w:val="auto"/>
        </w:rPr>
      </w:pPr>
      <w:r w:rsidRPr="00D96AB3">
        <w:rPr>
          <w:rFonts w:asciiTheme="majorHAnsi" w:hAnsiTheme="majorHAnsi" w:cs="Times New Roman"/>
          <w:b/>
          <w:bCs/>
        </w:rPr>
        <w:lastRenderedPageBreak/>
        <w:t>Programa Nacional de Transparencia y Acceso a la Información</w:t>
      </w:r>
    </w:p>
    <w:p w:rsidR="000E09EA" w:rsidRPr="00D96AB3" w:rsidRDefault="000E09EA"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heme="majorHAnsi" w:hAnsiTheme="majorHAnsi" w:cs="Times New Roman"/>
          <w:color w:val="auto"/>
        </w:rPr>
      </w:pPr>
      <w:r w:rsidRPr="00D96AB3">
        <w:rPr>
          <w:rFonts w:asciiTheme="majorHAnsi" w:hAnsiTheme="majorHAnsi" w:cs="Times New Roman"/>
          <w:b/>
          <w:bCs/>
        </w:rPr>
        <w:t>PROTAI 2017-2021</w:t>
      </w:r>
    </w:p>
    <w:sdt>
      <w:sdtPr>
        <w:rPr>
          <w:rFonts w:ascii="Calibri" w:eastAsia="Calibri" w:hAnsi="Calibri" w:cs="Calibri"/>
          <w:color w:val="000000"/>
          <w:sz w:val="24"/>
          <w:szCs w:val="24"/>
          <w:lang w:eastAsia="en-GB"/>
        </w:rPr>
        <w:id w:val="-1792192207"/>
        <w:docPartObj>
          <w:docPartGallery w:val="Table of Contents"/>
          <w:docPartUnique/>
        </w:docPartObj>
      </w:sdtPr>
      <w:sdtEndPr>
        <w:rPr>
          <w:b/>
          <w:bCs/>
        </w:rPr>
      </w:sdtEndPr>
      <w:sdtContent>
        <w:p w:rsidR="00D30936" w:rsidRDefault="00D30936">
          <w:pPr>
            <w:pStyle w:val="TtulodeTDC"/>
          </w:pPr>
        </w:p>
        <w:p w:rsidR="0055211F" w:rsidRDefault="00D30936">
          <w:pPr>
            <w:pStyle w:val="TDC1"/>
            <w:tabs>
              <w:tab w:val="right" w:leader="dot" w:pos="9350"/>
            </w:tabs>
            <w:rPr>
              <w:rFonts w:asciiTheme="minorHAnsi" w:eastAsiaTheme="minorEastAsia" w:hAnsiTheme="minorHAnsi" w:cstheme="minorBidi"/>
              <w:noProof/>
              <w:color w:val="auto"/>
              <w:sz w:val="22"/>
              <w:szCs w:val="22"/>
              <w:lang w:val="es-MX" w:eastAsia="es-MX"/>
            </w:rPr>
          </w:pPr>
          <w:r>
            <w:fldChar w:fldCharType="begin"/>
          </w:r>
          <w:r>
            <w:instrText xml:space="preserve"> TOC \o "1-3" \h \z \u </w:instrText>
          </w:r>
          <w:r>
            <w:fldChar w:fldCharType="separate"/>
          </w:r>
          <w:hyperlink w:anchor="_Toc504065707" w:history="1">
            <w:r w:rsidR="0055211F" w:rsidRPr="00E129E7">
              <w:rPr>
                <w:rStyle w:val="Hipervnculo"/>
                <w:noProof/>
              </w:rPr>
              <w:t>I. Introducción al PROTAI</w:t>
            </w:r>
            <w:r w:rsidR="0055211F">
              <w:rPr>
                <w:noProof/>
                <w:webHidden/>
              </w:rPr>
              <w:tab/>
            </w:r>
            <w:r w:rsidR="0055211F">
              <w:rPr>
                <w:noProof/>
                <w:webHidden/>
              </w:rPr>
              <w:fldChar w:fldCharType="begin"/>
            </w:r>
            <w:r w:rsidR="0055211F">
              <w:rPr>
                <w:noProof/>
                <w:webHidden/>
              </w:rPr>
              <w:instrText xml:space="preserve"> PAGEREF _Toc504065707 \h </w:instrText>
            </w:r>
            <w:r w:rsidR="0055211F">
              <w:rPr>
                <w:noProof/>
                <w:webHidden/>
              </w:rPr>
            </w:r>
            <w:r w:rsidR="0055211F">
              <w:rPr>
                <w:noProof/>
                <w:webHidden/>
              </w:rPr>
              <w:fldChar w:fldCharType="separate"/>
            </w:r>
            <w:r w:rsidR="003F13FC">
              <w:rPr>
                <w:noProof/>
                <w:webHidden/>
              </w:rPr>
              <w:t>1</w:t>
            </w:r>
            <w:r w:rsidR="0055211F">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08" w:history="1">
            <w:r w:rsidRPr="00E129E7">
              <w:rPr>
                <w:rStyle w:val="Hipervnculo"/>
                <w:noProof/>
              </w:rPr>
              <w:t>I.1 Objetivos: Qué sí es y qué no es el PROTAI</w:t>
            </w:r>
            <w:r>
              <w:rPr>
                <w:noProof/>
                <w:webHidden/>
              </w:rPr>
              <w:tab/>
            </w:r>
            <w:r>
              <w:rPr>
                <w:noProof/>
                <w:webHidden/>
              </w:rPr>
              <w:fldChar w:fldCharType="begin"/>
            </w:r>
            <w:r>
              <w:rPr>
                <w:noProof/>
                <w:webHidden/>
              </w:rPr>
              <w:instrText xml:space="preserve"> PAGEREF _Toc504065708 \h </w:instrText>
            </w:r>
            <w:r>
              <w:rPr>
                <w:noProof/>
                <w:webHidden/>
              </w:rPr>
            </w:r>
            <w:r>
              <w:rPr>
                <w:noProof/>
                <w:webHidden/>
              </w:rPr>
              <w:fldChar w:fldCharType="separate"/>
            </w:r>
            <w:r w:rsidR="003F13FC">
              <w:rPr>
                <w:noProof/>
                <w:webHidden/>
              </w:rPr>
              <w:t>3</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09" w:history="1">
            <w:r w:rsidRPr="00E129E7">
              <w:rPr>
                <w:rStyle w:val="Hipervnculo"/>
                <w:noProof/>
              </w:rPr>
              <w:t>I.2 Alcance del PROTAI</w:t>
            </w:r>
            <w:r>
              <w:rPr>
                <w:noProof/>
                <w:webHidden/>
              </w:rPr>
              <w:tab/>
            </w:r>
            <w:r>
              <w:rPr>
                <w:noProof/>
                <w:webHidden/>
              </w:rPr>
              <w:fldChar w:fldCharType="begin"/>
            </w:r>
            <w:r>
              <w:rPr>
                <w:noProof/>
                <w:webHidden/>
              </w:rPr>
              <w:instrText xml:space="preserve"> PAGEREF _Toc504065709 \h </w:instrText>
            </w:r>
            <w:r>
              <w:rPr>
                <w:noProof/>
                <w:webHidden/>
              </w:rPr>
            </w:r>
            <w:r>
              <w:rPr>
                <w:noProof/>
                <w:webHidden/>
              </w:rPr>
              <w:fldChar w:fldCharType="separate"/>
            </w:r>
            <w:r w:rsidR="003F13FC">
              <w:rPr>
                <w:noProof/>
                <w:webHidden/>
              </w:rPr>
              <w:t>6</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0" w:history="1">
            <w:r w:rsidRPr="00E129E7">
              <w:rPr>
                <w:rStyle w:val="Hipervnculo"/>
                <w:noProof/>
              </w:rPr>
              <w:t>I.3 Por qué es útil el PROTAI</w:t>
            </w:r>
            <w:r>
              <w:rPr>
                <w:noProof/>
                <w:webHidden/>
              </w:rPr>
              <w:tab/>
            </w:r>
            <w:r>
              <w:rPr>
                <w:noProof/>
                <w:webHidden/>
              </w:rPr>
              <w:fldChar w:fldCharType="begin"/>
            </w:r>
            <w:r>
              <w:rPr>
                <w:noProof/>
                <w:webHidden/>
              </w:rPr>
              <w:instrText xml:space="preserve"> PAGEREF _Toc504065710 \h </w:instrText>
            </w:r>
            <w:r>
              <w:rPr>
                <w:noProof/>
                <w:webHidden/>
              </w:rPr>
            </w:r>
            <w:r>
              <w:rPr>
                <w:noProof/>
                <w:webHidden/>
              </w:rPr>
              <w:fldChar w:fldCharType="separate"/>
            </w:r>
            <w:r w:rsidR="003F13FC">
              <w:rPr>
                <w:noProof/>
                <w:webHidden/>
              </w:rPr>
              <w:t>9</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11" w:history="1">
            <w:r w:rsidRPr="00E129E7">
              <w:rPr>
                <w:rStyle w:val="Hipervnculo"/>
                <w:noProof/>
              </w:rPr>
              <w:t>II. Diagnóstico en temas prioritarios</w:t>
            </w:r>
            <w:r>
              <w:rPr>
                <w:noProof/>
                <w:webHidden/>
              </w:rPr>
              <w:tab/>
            </w:r>
            <w:r>
              <w:rPr>
                <w:noProof/>
                <w:webHidden/>
              </w:rPr>
              <w:fldChar w:fldCharType="begin"/>
            </w:r>
            <w:r>
              <w:rPr>
                <w:noProof/>
                <w:webHidden/>
              </w:rPr>
              <w:instrText xml:space="preserve"> PAGEREF _Toc504065711 \h </w:instrText>
            </w:r>
            <w:r>
              <w:rPr>
                <w:noProof/>
                <w:webHidden/>
              </w:rPr>
            </w:r>
            <w:r>
              <w:rPr>
                <w:noProof/>
                <w:webHidden/>
              </w:rPr>
              <w:fldChar w:fldCharType="separate"/>
            </w:r>
            <w:r w:rsidR="003F13FC">
              <w:rPr>
                <w:noProof/>
                <w:webHidden/>
              </w:rPr>
              <w:t>21</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2" w:history="1">
            <w:r w:rsidRPr="00E129E7">
              <w:rPr>
                <w:rStyle w:val="Hipervnculo"/>
                <w:noProof/>
              </w:rPr>
              <w:t xml:space="preserve">II.1 </w:t>
            </w:r>
            <w:r w:rsidRPr="00E129E7">
              <w:rPr>
                <w:rStyle w:val="Hipervnculo"/>
                <w:noProof/>
                <w:shd w:val="clear" w:color="auto" w:fill="FFFFFF"/>
              </w:rPr>
              <w:t>Archivo y gestión documental</w:t>
            </w:r>
            <w:r>
              <w:rPr>
                <w:noProof/>
                <w:webHidden/>
              </w:rPr>
              <w:tab/>
            </w:r>
            <w:r>
              <w:rPr>
                <w:noProof/>
                <w:webHidden/>
              </w:rPr>
              <w:fldChar w:fldCharType="begin"/>
            </w:r>
            <w:r>
              <w:rPr>
                <w:noProof/>
                <w:webHidden/>
              </w:rPr>
              <w:instrText xml:space="preserve"> PAGEREF _Toc504065712 \h </w:instrText>
            </w:r>
            <w:r>
              <w:rPr>
                <w:noProof/>
                <w:webHidden/>
              </w:rPr>
            </w:r>
            <w:r>
              <w:rPr>
                <w:noProof/>
                <w:webHidden/>
              </w:rPr>
              <w:fldChar w:fldCharType="separate"/>
            </w:r>
            <w:r w:rsidR="003F13FC">
              <w:rPr>
                <w:noProof/>
                <w:webHidden/>
              </w:rPr>
              <w:t>22</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3" w:history="1">
            <w:r w:rsidRPr="00E129E7">
              <w:rPr>
                <w:rStyle w:val="Hipervnculo"/>
                <w:noProof/>
              </w:rPr>
              <w:t>II.2 Derecho de Acceso a la Información</w:t>
            </w:r>
            <w:r>
              <w:rPr>
                <w:noProof/>
                <w:webHidden/>
              </w:rPr>
              <w:tab/>
            </w:r>
            <w:r>
              <w:rPr>
                <w:noProof/>
                <w:webHidden/>
              </w:rPr>
              <w:fldChar w:fldCharType="begin"/>
            </w:r>
            <w:r>
              <w:rPr>
                <w:noProof/>
                <w:webHidden/>
              </w:rPr>
              <w:instrText xml:space="preserve"> PAGEREF _Toc504065713 \h </w:instrText>
            </w:r>
            <w:r>
              <w:rPr>
                <w:noProof/>
                <w:webHidden/>
              </w:rPr>
            </w:r>
            <w:r>
              <w:rPr>
                <w:noProof/>
                <w:webHidden/>
              </w:rPr>
              <w:fldChar w:fldCharType="separate"/>
            </w:r>
            <w:r w:rsidR="003F13FC">
              <w:rPr>
                <w:noProof/>
                <w:webHidden/>
              </w:rPr>
              <w:t>24</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4" w:history="1">
            <w:r w:rsidRPr="00E129E7">
              <w:rPr>
                <w:rStyle w:val="Hipervnculo"/>
                <w:noProof/>
              </w:rPr>
              <w:t>II.3 Gobierno Abierto y Transparencia Proactiva</w:t>
            </w:r>
            <w:r>
              <w:rPr>
                <w:noProof/>
                <w:webHidden/>
              </w:rPr>
              <w:tab/>
            </w:r>
            <w:r>
              <w:rPr>
                <w:noProof/>
                <w:webHidden/>
              </w:rPr>
              <w:fldChar w:fldCharType="begin"/>
            </w:r>
            <w:r>
              <w:rPr>
                <w:noProof/>
                <w:webHidden/>
              </w:rPr>
              <w:instrText xml:space="preserve"> PAGEREF _Toc504065714 \h </w:instrText>
            </w:r>
            <w:r>
              <w:rPr>
                <w:noProof/>
                <w:webHidden/>
              </w:rPr>
            </w:r>
            <w:r>
              <w:rPr>
                <w:noProof/>
                <w:webHidden/>
              </w:rPr>
              <w:fldChar w:fldCharType="separate"/>
            </w:r>
            <w:r w:rsidR="003F13FC">
              <w:rPr>
                <w:noProof/>
                <w:webHidden/>
              </w:rPr>
              <w:t>27</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5" w:history="1">
            <w:r w:rsidRPr="00E129E7">
              <w:rPr>
                <w:rStyle w:val="Hipervnculo"/>
                <w:noProof/>
                <w:highlight w:val="white"/>
              </w:rPr>
              <w:t>II.4 Rendición de Cuentas</w:t>
            </w:r>
            <w:r>
              <w:rPr>
                <w:noProof/>
                <w:webHidden/>
              </w:rPr>
              <w:tab/>
            </w:r>
            <w:r>
              <w:rPr>
                <w:noProof/>
                <w:webHidden/>
              </w:rPr>
              <w:fldChar w:fldCharType="begin"/>
            </w:r>
            <w:r>
              <w:rPr>
                <w:noProof/>
                <w:webHidden/>
              </w:rPr>
              <w:instrText xml:space="preserve"> PAGEREF _Toc504065715 \h </w:instrText>
            </w:r>
            <w:r>
              <w:rPr>
                <w:noProof/>
                <w:webHidden/>
              </w:rPr>
            </w:r>
            <w:r>
              <w:rPr>
                <w:noProof/>
                <w:webHidden/>
              </w:rPr>
              <w:fldChar w:fldCharType="separate"/>
            </w:r>
            <w:r w:rsidR="003F13FC">
              <w:rPr>
                <w:noProof/>
                <w:webHidden/>
              </w:rPr>
              <w:t>33</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6" w:history="1">
            <w:r w:rsidRPr="00E129E7">
              <w:rPr>
                <w:rStyle w:val="Hipervnculo"/>
                <w:noProof/>
              </w:rPr>
              <w:t>II.5 Desafíos Estratégicos</w:t>
            </w:r>
            <w:r>
              <w:rPr>
                <w:noProof/>
                <w:webHidden/>
              </w:rPr>
              <w:tab/>
            </w:r>
            <w:r>
              <w:rPr>
                <w:noProof/>
                <w:webHidden/>
              </w:rPr>
              <w:fldChar w:fldCharType="begin"/>
            </w:r>
            <w:r>
              <w:rPr>
                <w:noProof/>
                <w:webHidden/>
              </w:rPr>
              <w:instrText xml:space="preserve"> PAGEREF _Toc504065716 \h </w:instrText>
            </w:r>
            <w:r>
              <w:rPr>
                <w:noProof/>
                <w:webHidden/>
              </w:rPr>
            </w:r>
            <w:r>
              <w:rPr>
                <w:noProof/>
                <w:webHidden/>
              </w:rPr>
              <w:fldChar w:fldCharType="separate"/>
            </w:r>
            <w:r w:rsidR="003F13FC">
              <w:rPr>
                <w:noProof/>
                <w:webHidden/>
              </w:rPr>
              <w:t>34</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17" w:history="1">
            <w:r w:rsidRPr="00E129E7">
              <w:rPr>
                <w:rStyle w:val="Hipervnculo"/>
                <w:noProof/>
              </w:rPr>
              <w:t>II.6 Fuentes de consulta</w:t>
            </w:r>
            <w:r>
              <w:rPr>
                <w:noProof/>
                <w:webHidden/>
              </w:rPr>
              <w:tab/>
            </w:r>
            <w:r>
              <w:rPr>
                <w:noProof/>
                <w:webHidden/>
              </w:rPr>
              <w:fldChar w:fldCharType="begin"/>
            </w:r>
            <w:r>
              <w:rPr>
                <w:noProof/>
                <w:webHidden/>
              </w:rPr>
              <w:instrText xml:space="preserve"> PAGEREF _Toc504065717 \h </w:instrText>
            </w:r>
            <w:r>
              <w:rPr>
                <w:noProof/>
                <w:webHidden/>
              </w:rPr>
            </w:r>
            <w:r>
              <w:rPr>
                <w:noProof/>
                <w:webHidden/>
              </w:rPr>
              <w:fldChar w:fldCharType="separate"/>
            </w:r>
            <w:r w:rsidR="003F13FC">
              <w:rPr>
                <w:noProof/>
                <w:webHidden/>
              </w:rPr>
              <w:t>38</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18" w:history="1">
            <w:r w:rsidRPr="00E129E7">
              <w:rPr>
                <w:rStyle w:val="Hipervnculo"/>
                <w:noProof/>
              </w:rPr>
              <w:t>III. Estructura del PROTAI</w:t>
            </w:r>
            <w:r>
              <w:rPr>
                <w:noProof/>
                <w:webHidden/>
              </w:rPr>
              <w:tab/>
            </w:r>
            <w:r>
              <w:rPr>
                <w:noProof/>
                <w:webHidden/>
              </w:rPr>
              <w:fldChar w:fldCharType="begin"/>
            </w:r>
            <w:r>
              <w:rPr>
                <w:noProof/>
                <w:webHidden/>
              </w:rPr>
              <w:instrText xml:space="preserve"> PAGEREF _Toc504065718 \h </w:instrText>
            </w:r>
            <w:r>
              <w:rPr>
                <w:noProof/>
                <w:webHidden/>
              </w:rPr>
            </w:r>
            <w:r>
              <w:rPr>
                <w:noProof/>
                <w:webHidden/>
              </w:rPr>
              <w:fldChar w:fldCharType="separate"/>
            </w:r>
            <w:r w:rsidR="003F13FC">
              <w:rPr>
                <w:noProof/>
                <w:webHidden/>
              </w:rPr>
              <w:t>42</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19" w:history="1">
            <w:r w:rsidRPr="00E129E7">
              <w:rPr>
                <w:rStyle w:val="Hipervnculo"/>
                <w:noProof/>
                <w:shd w:val="clear" w:color="auto" w:fill="FFFFFF"/>
              </w:rPr>
              <w:t>IV. Contenido del PROTAI</w:t>
            </w:r>
            <w:r>
              <w:rPr>
                <w:noProof/>
                <w:webHidden/>
              </w:rPr>
              <w:tab/>
            </w:r>
            <w:r>
              <w:rPr>
                <w:noProof/>
                <w:webHidden/>
              </w:rPr>
              <w:fldChar w:fldCharType="begin"/>
            </w:r>
            <w:r>
              <w:rPr>
                <w:noProof/>
                <w:webHidden/>
              </w:rPr>
              <w:instrText xml:space="preserve"> PAGEREF _Toc504065719 \h </w:instrText>
            </w:r>
            <w:r>
              <w:rPr>
                <w:noProof/>
                <w:webHidden/>
              </w:rPr>
            </w:r>
            <w:r>
              <w:rPr>
                <w:noProof/>
                <w:webHidden/>
              </w:rPr>
              <w:fldChar w:fldCharType="separate"/>
            </w:r>
            <w:r w:rsidR="003F13FC">
              <w:rPr>
                <w:noProof/>
                <w:webHidden/>
              </w:rPr>
              <w:t>45</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20" w:history="1">
            <w:r w:rsidRPr="00E129E7">
              <w:rPr>
                <w:rStyle w:val="Hipervnculo"/>
                <w:noProof/>
                <w:shd w:val="clear" w:color="auto" w:fill="FFFFFF"/>
              </w:rPr>
              <w:t>Ejes transversales:</w:t>
            </w:r>
            <w:r>
              <w:rPr>
                <w:noProof/>
                <w:webHidden/>
              </w:rPr>
              <w:tab/>
            </w:r>
            <w:r>
              <w:rPr>
                <w:noProof/>
                <w:webHidden/>
              </w:rPr>
              <w:fldChar w:fldCharType="begin"/>
            </w:r>
            <w:r>
              <w:rPr>
                <w:noProof/>
                <w:webHidden/>
              </w:rPr>
              <w:instrText xml:space="preserve"> PAGEREF _Toc504065720 \h </w:instrText>
            </w:r>
            <w:r>
              <w:rPr>
                <w:noProof/>
                <w:webHidden/>
              </w:rPr>
            </w:r>
            <w:r>
              <w:rPr>
                <w:noProof/>
                <w:webHidden/>
              </w:rPr>
              <w:fldChar w:fldCharType="separate"/>
            </w:r>
            <w:r w:rsidR="003F13FC">
              <w:rPr>
                <w:noProof/>
                <w:webHidden/>
              </w:rPr>
              <w:t>45</w:t>
            </w:r>
            <w:r>
              <w:rPr>
                <w:noProof/>
                <w:webHidden/>
              </w:rPr>
              <w:fldChar w:fldCharType="end"/>
            </w:r>
          </w:hyperlink>
        </w:p>
        <w:p w:rsidR="0055211F" w:rsidRDefault="0055211F">
          <w:pPr>
            <w:pStyle w:val="TDC3"/>
            <w:rPr>
              <w:rFonts w:asciiTheme="minorHAnsi" w:eastAsiaTheme="minorEastAsia" w:hAnsiTheme="minorHAnsi" w:cstheme="minorBidi"/>
              <w:noProof/>
              <w:color w:val="auto"/>
              <w:sz w:val="22"/>
              <w:szCs w:val="22"/>
              <w:lang w:val="es-MX" w:eastAsia="es-MX"/>
            </w:rPr>
          </w:pPr>
          <w:hyperlink w:anchor="_Toc504065721" w:history="1">
            <w:r w:rsidRPr="00E129E7">
              <w:rPr>
                <w:rStyle w:val="Hipervnculo"/>
                <w:noProof/>
              </w:rPr>
              <w:t>A.</w:t>
            </w:r>
            <w:r>
              <w:rPr>
                <w:rFonts w:asciiTheme="minorHAnsi" w:eastAsiaTheme="minorEastAsia" w:hAnsiTheme="minorHAnsi" w:cstheme="minorBidi"/>
                <w:noProof/>
                <w:color w:val="auto"/>
                <w:sz w:val="22"/>
                <w:szCs w:val="22"/>
                <w:lang w:val="es-MX" w:eastAsia="es-MX"/>
              </w:rPr>
              <w:tab/>
            </w:r>
            <w:r w:rsidRPr="00E129E7">
              <w:rPr>
                <w:rStyle w:val="Hipervnculo"/>
                <w:noProof/>
              </w:rPr>
              <w:t>Promoción, Difusión y Fomento de la Cultura de Transparencia y Acceso a la Información</w:t>
            </w:r>
            <w:r>
              <w:rPr>
                <w:noProof/>
                <w:webHidden/>
              </w:rPr>
              <w:tab/>
            </w:r>
            <w:r>
              <w:rPr>
                <w:noProof/>
                <w:webHidden/>
              </w:rPr>
              <w:fldChar w:fldCharType="begin"/>
            </w:r>
            <w:r>
              <w:rPr>
                <w:noProof/>
                <w:webHidden/>
              </w:rPr>
              <w:instrText xml:space="preserve"> PAGEREF _Toc504065721 \h </w:instrText>
            </w:r>
            <w:r>
              <w:rPr>
                <w:noProof/>
                <w:webHidden/>
              </w:rPr>
            </w:r>
            <w:r>
              <w:rPr>
                <w:noProof/>
                <w:webHidden/>
              </w:rPr>
              <w:fldChar w:fldCharType="separate"/>
            </w:r>
            <w:r w:rsidR="003F13FC">
              <w:rPr>
                <w:noProof/>
                <w:webHidden/>
              </w:rPr>
              <w:t>45</w:t>
            </w:r>
            <w:r>
              <w:rPr>
                <w:noProof/>
                <w:webHidden/>
              </w:rPr>
              <w:fldChar w:fldCharType="end"/>
            </w:r>
          </w:hyperlink>
        </w:p>
        <w:p w:rsidR="0055211F" w:rsidRDefault="0055211F">
          <w:pPr>
            <w:pStyle w:val="TDC3"/>
            <w:rPr>
              <w:rFonts w:asciiTheme="minorHAnsi" w:eastAsiaTheme="minorEastAsia" w:hAnsiTheme="minorHAnsi" w:cstheme="minorBidi"/>
              <w:noProof/>
              <w:color w:val="auto"/>
              <w:sz w:val="22"/>
              <w:szCs w:val="22"/>
              <w:lang w:val="es-MX" w:eastAsia="es-MX"/>
            </w:rPr>
          </w:pPr>
          <w:hyperlink w:anchor="_Toc504065722" w:history="1">
            <w:r w:rsidRPr="00E129E7">
              <w:rPr>
                <w:rStyle w:val="Hipervnculo"/>
                <w:noProof/>
              </w:rPr>
              <w:t>B.</w:t>
            </w:r>
            <w:r>
              <w:rPr>
                <w:rFonts w:asciiTheme="minorHAnsi" w:eastAsiaTheme="minorEastAsia" w:hAnsiTheme="minorHAnsi" w:cstheme="minorBidi"/>
                <w:noProof/>
                <w:color w:val="auto"/>
                <w:sz w:val="22"/>
                <w:szCs w:val="22"/>
                <w:lang w:val="es-MX" w:eastAsia="es-MX"/>
              </w:rPr>
              <w:tab/>
            </w:r>
            <w:r w:rsidRPr="00E129E7">
              <w:rPr>
                <w:rStyle w:val="Hipervnculo"/>
                <w:noProof/>
              </w:rPr>
              <w:t>Derechos Humanos, Perspectiva de Género e Inclusión Social</w:t>
            </w:r>
            <w:r>
              <w:rPr>
                <w:noProof/>
                <w:webHidden/>
              </w:rPr>
              <w:tab/>
            </w:r>
            <w:r>
              <w:rPr>
                <w:noProof/>
                <w:webHidden/>
              </w:rPr>
              <w:fldChar w:fldCharType="begin"/>
            </w:r>
            <w:r>
              <w:rPr>
                <w:noProof/>
                <w:webHidden/>
              </w:rPr>
              <w:instrText xml:space="preserve"> PAGEREF _Toc504065722 \h </w:instrText>
            </w:r>
            <w:r>
              <w:rPr>
                <w:noProof/>
                <w:webHidden/>
              </w:rPr>
            </w:r>
            <w:r>
              <w:rPr>
                <w:noProof/>
                <w:webHidden/>
              </w:rPr>
              <w:fldChar w:fldCharType="separate"/>
            </w:r>
            <w:r w:rsidR="003F13FC">
              <w:rPr>
                <w:noProof/>
                <w:webHidden/>
              </w:rPr>
              <w:t>48</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23" w:history="1">
            <w:r w:rsidRPr="00E129E7">
              <w:rPr>
                <w:rStyle w:val="Hipervnculo"/>
                <w:noProof/>
                <w:shd w:val="clear" w:color="auto" w:fill="FFFFFF"/>
              </w:rPr>
              <w:t>1. Eje temático: Archivo y Gestión Documental</w:t>
            </w:r>
            <w:r>
              <w:rPr>
                <w:noProof/>
                <w:webHidden/>
              </w:rPr>
              <w:tab/>
            </w:r>
            <w:r>
              <w:rPr>
                <w:noProof/>
                <w:webHidden/>
              </w:rPr>
              <w:fldChar w:fldCharType="begin"/>
            </w:r>
            <w:r>
              <w:rPr>
                <w:noProof/>
                <w:webHidden/>
              </w:rPr>
              <w:instrText xml:space="preserve"> PAGEREF _Toc504065723 \h </w:instrText>
            </w:r>
            <w:r>
              <w:rPr>
                <w:noProof/>
                <w:webHidden/>
              </w:rPr>
            </w:r>
            <w:r>
              <w:rPr>
                <w:noProof/>
                <w:webHidden/>
              </w:rPr>
              <w:fldChar w:fldCharType="separate"/>
            </w:r>
            <w:r w:rsidR="003F13FC">
              <w:rPr>
                <w:noProof/>
                <w:webHidden/>
              </w:rPr>
              <w:t>51</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24" w:history="1">
            <w:r w:rsidRPr="00E129E7">
              <w:rPr>
                <w:rStyle w:val="Hipervnculo"/>
                <w:noProof/>
                <w:shd w:val="clear" w:color="auto" w:fill="FFFFFF"/>
              </w:rPr>
              <w:t>2. Eje temático: Derecho de Acceso a la Información</w:t>
            </w:r>
            <w:r>
              <w:rPr>
                <w:noProof/>
                <w:webHidden/>
              </w:rPr>
              <w:tab/>
            </w:r>
            <w:r>
              <w:rPr>
                <w:noProof/>
                <w:webHidden/>
              </w:rPr>
              <w:fldChar w:fldCharType="begin"/>
            </w:r>
            <w:r>
              <w:rPr>
                <w:noProof/>
                <w:webHidden/>
              </w:rPr>
              <w:instrText xml:space="preserve"> PAGEREF _Toc504065724 \h </w:instrText>
            </w:r>
            <w:r>
              <w:rPr>
                <w:noProof/>
                <w:webHidden/>
              </w:rPr>
            </w:r>
            <w:r>
              <w:rPr>
                <w:noProof/>
                <w:webHidden/>
              </w:rPr>
              <w:fldChar w:fldCharType="separate"/>
            </w:r>
            <w:r w:rsidR="003F13FC">
              <w:rPr>
                <w:noProof/>
                <w:webHidden/>
              </w:rPr>
              <w:t>58</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25" w:history="1">
            <w:r w:rsidRPr="00E129E7">
              <w:rPr>
                <w:rStyle w:val="Hipervnculo"/>
                <w:noProof/>
                <w:shd w:val="clear" w:color="auto" w:fill="FFFFFF"/>
              </w:rPr>
              <w:t>3. Eje temático: Gobierno Abierto, Transparencia Proactiva y SIPOT</w:t>
            </w:r>
            <w:r>
              <w:rPr>
                <w:noProof/>
                <w:webHidden/>
              </w:rPr>
              <w:tab/>
            </w:r>
            <w:r>
              <w:rPr>
                <w:noProof/>
                <w:webHidden/>
              </w:rPr>
              <w:fldChar w:fldCharType="begin"/>
            </w:r>
            <w:r>
              <w:rPr>
                <w:noProof/>
                <w:webHidden/>
              </w:rPr>
              <w:instrText xml:space="preserve"> PAGEREF _Toc504065725 \h </w:instrText>
            </w:r>
            <w:r>
              <w:rPr>
                <w:noProof/>
                <w:webHidden/>
              </w:rPr>
            </w:r>
            <w:r>
              <w:rPr>
                <w:noProof/>
                <w:webHidden/>
              </w:rPr>
              <w:fldChar w:fldCharType="separate"/>
            </w:r>
            <w:r w:rsidR="003F13FC">
              <w:rPr>
                <w:noProof/>
                <w:webHidden/>
              </w:rPr>
              <w:t>65</w:t>
            </w:r>
            <w:r>
              <w:rPr>
                <w:noProof/>
                <w:webHidden/>
              </w:rPr>
              <w:fldChar w:fldCharType="end"/>
            </w:r>
          </w:hyperlink>
        </w:p>
        <w:p w:rsidR="0055211F" w:rsidRDefault="0055211F">
          <w:pPr>
            <w:pStyle w:val="TDC3"/>
            <w:rPr>
              <w:rFonts w:asciiTheme="minorHAnsi" w:eastAsiaTheme="minorEastAsia" w:hAnsiTheme="minorHAnsi" w:cstheme="minorBidi"/>
              <w:noProof/>
              <w:color w:val="auto"/>
              <w:sz w:val="22"/>
              <w:szCs w:val="22"/>
              <w:lang w:val="es-MX" w:eastAsia="es-MX"/>
            </w:rPr>
          </w:pPr>
          <w:hyperlink w:anchor="_Toc504065726" w:history="1">
            <w:r w:rsidRPr="00E129E7">
              <w:rPr>
                <w:rStyle w:val="Hipervnculo"/>
                <w:noProof/>
              </w:rPr>
              <w:t>Gobierno Abierto</w:t>
            </w:r>
            <w:r>
              <w:rPr>
                <w:noProof/>
                <w:webHidden/>
              </w:rPr>
              <w:tab/>
            </w:r>
            <w:r>
              <w:rPr>
                <w:noProof/>
                <w:webHidden/>
              </w:rPr>
              <w:fldChar w:fldCharType="begin"/>
            </w:r>
            <w:r>
              <w:rPr>
                <w:noProof/>
                <w:webHidden/>
              </w:rPr>
              <w:instrText xml:space="preserve"> PAGEREF _Toc504065726 \h </w:instrText>
            </w:r>
            <w:r>
              <w:rPr>
                <w:noProof/>
                <w:webHidden/>
              </w:rPr>
            </w:r>
            <w:r>
              <w:rPr>
                <w:noProof/>
                <w:webHidden/>
              </w:rPr>
              <w:fldChar w:fldCharType="separate"/>
            </w:r>
            <w:r w:rsidR="003F13FC">
              <w:rPr>
                <w:noProof/>
                <w:webHidden/>
              </w:rPr>
              <w:t>65</w:t>
            </w:r>
            <w:r>
              <w:rPr>
                <w:noProof/>
                <w:webHidden/>
              </w:rPr>
              <w:fldChar w:fldCharType="end"/>
            </w:r>
          </w:hyperlink>
        </w:p>
        <w:p w:rsidR="0055211F" w:rsidRDefault="0055211F">
          <w:pPr>
            <w:pStyle w:val="TDC3"/>
            <w:rPr>
              <w:rFonts w:asciiTheme="minorHAnsi" w:eastAsiaTheme="minorEastAsia" w:hAnsiTheme="minorHAnsi" w:cstheme="minorBidi"/>
              <w:noProof/>
              <w:color w:val="auto"/>
              <w:sz w:val="22"/>
              <w:szCs w:val="22"/>
              <w:lang w:val="es-MX" w:eastAsia="es-MX"/>
            </w:rPr>
          </w:pPr>
          <w:hyperlink w:anchor="_Toc504065727" w:history="1">
            <w:r w:rsidRPr="00E129E7">
              <w:rPr>
                <w:rStyle w:val="Hipervnculo"/>
                <w:noProof/>
              </w:rPr>
              <w:t>Transparencia Proactiva</w:t>
            </w:r>
            <w:r>
              <w:rPr>
                <w:noProof/>
                <w:webHidden/>
              </w:rPr>
              <w:tab/>
            </w:r>
            <w:r>
              <w:rPr>
                <w:noProof/>
                <w:webHidden/>
              </w:rPr>
              <w:fldChar w:fldCharType="begin"/>
            </w:r>
            <w:r>
              <w:rPr>
                <w:noProof/>
                <w:webHidden/>
              </w:rPr>
              <w:instrText xml:space="preserve"> PAGEREF _Toc504065727 \h </w:instrText>
            </w:r>
            <w:r>
              <w:rPr>
                <w:noProof/>
                <w:webHidden/>
              </w:rPr>
            </w:r>
            <w:r>
              <w:rPr>
                <w:noProof/>
                <w:webHidden/>
              </w:rPr>
              <w:fldChar w:fldCharType="separate"/>
            </w:r>
            <w:r w:rsidR="003F13FC">
              <w:rPr>
                <w:noProof/>
                <w:webHidden/>
              </w:rPr>
              <w:t>68</w:t>
            </w:r>
            <w:r>
              <w:rPr>
                <w:noProof/>
                <w:webHidden/>
              </w:rPr>
              <w:fldChar w:fldCharType="end"/>
            </w:r>
          </w:hyperlink>
        </w:p>
        <w:p w:rsidR="0055211F" w:rsidRDefault="0055211F">
          <w:pPr>
            <w:pStyle w:val="TDC3"/>
            <w:rPr>
              <w:rFonts w:asciiTheme="minorHAnsi" w:eastAsiaTheme="minorEastAsia" w:hAnsiTheme="minorHAnsi" w:cstheme="minorBidi"/>
              <w:noProof/>
              <w:color w:val="auto"/>
              <w:sz w:val="22"/>
              <w:szCs w:val="22"/>
              <w:lang w:val="es-MX" w:eastAsia="es-MX"/>
            </w:rPr>
          </w:pPr>
          <w:hyperlink w:anchor="_Toc504065728" w:history="1">
            <w:r w:rsidRPr="00E129E7">
              <w:rPr>
                <w:rStyle w:val="Hipervnculo"/>
                <w:noProof/>
              </w:rPr>
              <w:t>SIPOT</w:t>
            </w:r>
            <w:r>
              <w:rPr>
                <w:noProof/>
                <w:webHidden/>
              </w:rPr>
              <w:tab/>
            </w:r>
            <w:r>
              <w:rPr>
                <w:noProof/>
                <w:webHidden/>
              </w:rPr>
              <w:fldChar w:fldCharType="begin"/>
            </w:r>
            <w:r>
              <w:rPr>
                <w:noProof/>
                <w:webHidden/>
              </w:rPr>
              <w:instrText xml:space="preserve"> PAGEREF _Toc504065728 \h </w:instrText>
            </w:r>
            <w:r>
              <w:rPr>
                <w:noProof/>
                <w:webHidden/>
              </w:rPr>
            </w:r>
            <w:r>
              <w:rPr>
                <w:noProof/>
                <w:webHidden/>
              </w:rPr>
              <w:fldChar w:fldCharType="separate"/>
            </w:r>
            <w:r w:rsidR="003F13FC">
              <w:rPr>
                <w:noProof/>
                <w:webHidden/>
              </w:rPr>
              <w:t>72</w:t>
            </w:r>
            <w:r>
              <w:rPr>
                <w:noProof/>
                <w:webHidden/>
              </w:rPr>
              <w:fldChar w:fldCharType="end"/>
            </w:r>
          </w:hyperlink>
        </w:p>
        <w:p w:rsidR="0055211F" w:rsidRDefault="0055211F">
          <w:pPr>
            <w:pStyle w:val="TDC2"/>
            <w:tabs>
              <w:tab w:val="right" w:leader="dot" w:pos="9350"/>
            </w:tabs>
            <w:rPr>
              <w:rFonts w:asciiTheme="minorHAnsi" w:eastAsiaTheme="minorEastAsia" w:hAnsiTheme="minorHAnsi" w:cstheme="minorBidi"/>
              <w:noProof/>
              <w:color w:val="auto"/>
              <w:sz w:val="22"/>
              <w:szCs w:val="22"/>
              <w:lang w:val="es-MX" w:eastAsia="es-MX"/>
            </w:rPr>
          </w:pPr>
          <w:hyperlink w:anchor="_Toc504065729" w:history="1">
            <w:r w:rsidRPr="00E129E7">
              <w:rPr>
                <w:rStyle w:val="Hipervnculo"/>
                <w:noProof/>
                <w:shd w:val="clear" w:color="auto" w:fill="FFFFFF"/>
              </w:rPr>
              <w:t>4. Eje temático: Rendición de Cuentas</w:t>
            </w:r>
            <w:r>
              <w:rPr>
                <w:noProof/>
                <w:webHidden/>
              </w:rPr>
              <w:tab/>
            </w:r>
            <w:r>
              <w:rPr>
                <w:noProof/>
                <w:webHidden/>
              </w:rPr>
              <w:fldChar w:fldCharType="begin"/>
            </w:r>
            <w:r>
              <w:rPr>
                <w:noProof/>
                <w:webHidden/>
              </w:rPr>
              <w:instrText xml:space="preserve"> PAGEREF _Toc504065729 \h </w:instrText>
            </w:r>
            <w:r>
              <w:rPr>
                <w:noProof/>
                <w:webHidden/>
              </w:rPr>
            </w:r>
            <w:r>
              <w:rPr>
                <w:noProof/>
                <w:webHidden/>
              </w:rPr>
              <w:fldChar w:fldCharType="separate"/>
            </w:r>
            <w:r w:rsidR="003F13FC">
              <w:rPr>
                <w:noProof/>
                <w:webHidden/>
              </w:rPr>
              <w:t>75</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0" w:history="1">
            <w:r w:rsidRPr="00E129E7">
              <w:rPr>
                <w:rStyle w:val="Hipervnculo"/>
                <w:noProof/>
                <w:shd w:val="clear" w:color="auto" w:fill="FFFFFF"/>
              </w:rPr>
              <w:t>V. Implementación y Seguimiento del PROTAI</w:t>
            </w:r>
            <w:r>
              <w:rPr>
                <w:noProof/>
                <w:webHidden/>
              </w:rPr>
              <w:tab/>
            </w:r>
            <w:r>
              <w:rPr>
                <w:noProof/>
                <w:webHidden/>
              </w:rPr>
              <w:fldChar w:fldCharType="begin"/>
            </w:r>
            <w:r>
              <w:rPr>
                <w:noProof/>
                <w:webHidden/>
              </w:rPr>
              <w:instrText xml:space="preserve"> PAGEREF _Toc504065730 \h </w:instrText>
            </w:r>
            <w:r>
              <w:rPr>
                <w:noProof/>
                <w:webHidden/>
              </w:rPr>
            </w:r>
            <w:r>
              <w:rPr>
                <w:noProof/>
                <w:webHidden/>
              </w:rPr>
              <w:fldChar w:fldCharType="separate"/>
            </w:r>
            <w:r w:rsidR="003F13FC">
              <w:rPr>
                <w:noProof/>
                <w:webHidden/>
              </w:rPr>
              <w:t>80</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1" w:history="1">
            <w:r w:rsidRPr="00E129E7">
              <w:rPr>
                <w:rStyle w:val="Hipervnculo"/>
                <w:noProof/>
                <w:shd w:val="clear" w:color="auto" w:fill="FFFFFF"/>
              </w:rPr>
              <w:t xml:space="preserve">VI. </w:t>
            </w:r>
            <w:r w:rsidRPr="00E129E7">
              <w:rPr>
                <w:rStyle w:val="Hipervnculo"/>
                <w:noProof/>
              </w:rPr>
              <w:t>Perspectivas del PROTAI</w:t>
            </w:r>
            <w:r>
              <w:rPr>
                <w:noProof/>
                <w:webHidden/>
              </w:rPr>
              <w:tab/>
            </w:r>
            <w:r>
              <w:rPr>
                <w:noProof/>
                <w:webHidden/>
              </w:rPr>
              <w:fldChar w:fldCharType="begin"/>
            </w:r>
            <w:r>
              <w:rPr>
                <w:noProof/>
                <w:webHidden/>
              </w:rPr>
              <w:instrText xml:space="preserve"> PAGEREF _Toc504065731 \h </w:instrText>
            </w:r>
            <w:r>
              <w:rPr>
                <w:noProof/>
                <w:webHidden/>
              </w:rPr>
            </w:r>
            <w:r>
              <w:rPr>
                <w:noProof/>
                <w:webHidden/>
              </w:rPr>
              <w:fldChar w:fldCharType="separate"/>
            </w:r>
            <w:r w:rsidR="003F13FC">
              <w:rPr>
                <w:noProof/>
                <w:webHidden/>
              </w:rPr>
              <w:t>83</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2" w:history="1">
            <w:r w:rsidRPr="00E129E7">
              <w:rPr>
                <w:rStyle w:val="Hipervnculo"/>
                <w:noProof/>
                <w:shd w:val="clear" w:color="auto" w:fill="FFFFFF"/>
              </w:rPr>
              <w:t>GLOSARIO</w:t>
            </w:r>
            <w:r>
              <w:rPr>
                <w:noProof/>
                <w:webHidden/>
              </w:rPr>
              <w:tab/>
            </w:r>
            <w:r>
              <w:rPr>
                <w:noProof/>
                <w:webHidden/>
              </w:rPr>
              <w:fldChar w:fldCharType="begin"/>
            </w:r>
            <w:r>
              <w:rPr>
                <w:noProof/>
                <w:webHidden/>
              </w:rPr>
              <w:instrText xml:space="preserve"> PAGEREF _Toc504065732 \h </w:instrText>
            </w:r>
            <w:r>
              <w:rPr>
                <w:noProof/>
                <w:webHidden/>
              </w:rPr>
            </w:r>
            <w:r>
              <w:rPr>
                <w:noProof/>
                <w:webHidden/>
              </w:rPr>
              <w:fldChar w:fldCharType="separate"/>
            </w:r>
            <w:r w:rsidR="003F13FC">
              <w:rPr>
                <w:noProof/>
                <w:webHidden/>
              </w:rPr>
              <w:t>85</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3" w:history="1">
            <w:r w:rsidRPr="00E129E7">
              <w:rPr>
                <w:rStyle w:val="Hipervnculo"/>
                <w:noProof/>
              </w:rPr>
              <w:t>NOTA. Reorganización de ejes</w:t>
            </w:r>
            <w:r>
              <w:rPr>
                <w:noProof/>
                <w:webHidden/>
              </w:rPr>
              <w:tab/>
            </w:r>
            <w:r>
              <w:rPr>
                <w:noProof/>
                <w:webHidden/>
              </w:rPr>
              <w:fldChar w:fldCharType="begin"/>
            </w:r>
            <w:r>
              <w:rPr>
                <w:noProof/>
                <w:webHidden/>
              </w:rPr>
              <w:instrText xml:space="preserve"> PAGEREF _Toc504065733 \h </w:instrText>
            </w:r>
            <w:r>
              <w:rPr>
                <w:noProof/>
                <w:webHidden/>
              </w:rPr>
            </w:r>
            <w:r>
              <w:rPr>
                <w:noProof/>
                <w:webHidden/>
              </w:rPr>
              <w:fldChar w:fldCharType="separate"/>
            </w:r>
            <w:r w:rsidR="003F13FC">
              <w:rPr>
                <w:noProof/>
                <w:webHidden/>
              </w:rPr>
              <w:t>90</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4" w:history="1">
            <w:r w:rsidRPr="00E129E7">
              <w:rPr>
                <w:rStyle w:val="Hipervnculo"/>
                <w:noProof/>
                <w:shd w:val="clear" w:color="auto" w:fill="FFFFFF"/>
              </w:rPr>
              <w:t>ANEXO 1. Marco normativo básico</w:t>
            </w:r>
            <w:r>
              <w:rPr>
                <w:noProof/>
                <w:webHidden/>
              </w:rPr>
              <w:tab/>
            </w:r>
            <w:r>
              <w:rPr>
                <w:noProof/>
                <w:webHidden/>
              </w:rPr>
              <w:fldChar w:fldCharType="begin"/>
            </w:r>
            <w:r>
              <w:rPr>
                <w:noProof/>
                <w:webHidden/>
              </w:rPr>
              <w:instrText xml:space="preserve"> PAGEREF _Toc504065734 \h </w:instrText>
            </w:r>
            <w:r>
              <w:rPr>
                <w:noProof/>
                <w:webHidden/>
              </w:rPr>
            </w:r>
            <w:r>
              <w:rPr>
                <w:noProof/>
                <w:webHidden/>
              </w:rPr>
              <w:fldChar w:fldCharType="separate"/>
            </w:r>
            <w:r w:rsidR="003F13FC">
              <w:rPr>
                <w:noProof/>
                <w:webHidden/>
              </w:rPr>
              <w:t>94</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5" w:history="1">
            <w:r w:rsidRPr="00E129E7">
              <w:rPr>
                <w:rStyle w:val="Hipervnculo"/>
                <w:noProof/>
              </w:rPr>
              <w:t>ANEXO 2. Fichas de Indicadores</w:t>
            </w:r>
            <w:r>
              <w:rPr>
                <w:noProof/>
                <w:webHidden/>
              </w:rPr>
              <w:tab/>
            </w:r>
            <w:r>
              <w:rPr>
                <w:noProof/>
                <w:webHidden/>
              </w:rPr>
              <w:fldChar w:fldCharType="begin"/>
            </w:r>
            <w:r>
              <w:rPr>
                <w:noProof/>
                <w:webHidden/>
              </w:rPr>
              <w:instrText xml:space="preserve"> PAGEREF _Toc504065735 \h </w:instrText>
            </w:r>
            <w:r>
              <w:rPr>
                <w:noProof/>
                <w:webHidden/>
              </w:rPr>
            </w:r>
            <w:r>
              <w:rPr>
                <w:noProof/>
                <w:webHidden/>
              </w:rPr>
              <w:fldChar w:fldCharType="separate"/>
            </w:r>
            <w:r w:rsidR="003F13FC">
              <w:rPr>
                <w:noProof/>
                <w:webHidden/>
              </w:rPr>
              <w:t>99</w:t>
            </w:r>
            <w:r>
              <w:rPr>
                <w:noProof/>
                <w:webHidden/>
              </w:rPr>
              <w:fldChar w:fldCharType="end"/>
            </w:r>
          </w:hyperlink>
        </w:p>
        <w:p w:rsidR="0055211F" w:rsidRDefault="0055211F">
          <w:pPr>
            <w:pStyle w:val="TDC1"/>
            <w:tabs>
              <w:tab w:val="right" w:leader="dot" w:pos="9350"/>
            </w:tabs>
            <w:rPr>
              <w:rFonts w:asciiTheme="minorHAnsi" w:eastAsiaTheme="minorEastAsia" w:hAnsiTheme="minorHAnsi" w:cstheme="minorBidi"/>
              <w:noProof/>
              <w:color w:val="auto"/>
              <w:sz w:val="22"/>
              <w:szCs w:val="22"/>
              <w:lang w:val="es-MX" w:eastAsia="es-MX"/>
            </w:rPr>
          </w:pPr>
          <w:hyperlink w:anchor="_Toc504065736" w:history="1">
            <w:r w:rsidRPr="00E129E7">
              <w:rPr>
                <w:rStyle w:val="Hipervnculo"/>
                <w:noProof/>
              </w:rPr>
              <w:t>ANEXO 3. Referencias</w:t>
            </w:r>
            <w:r>
              <w:rPr>
                <w:noProof/>
                <w:webHidden/>
              </w:rPr>
              <w:tab/>
            </w:r>
            <w:r>
              <w:rPr>
                <w:noProof/>
                <w:webHidden/>
              </w:rPr>
              <w:fldChar w:fldCharType="begin"/>
            </w:r>
            <w:r>
              <w:rPr>
                <w:noProof/>
                <w:webHidden/>
              </w:rPr>
              <w:instrText xml:space="preserve"> PAGEREF _Toc504065736 \h </w:instrText>
            </w:r>
            <w:r>
              <w:rPr>
                <w:noProof/>
                <w:webHidden/>
              </w:rPr>
            </w:r>
            <w:r>
              <w:rPr>
                <w:noProof/>
                <w:webHidden/>
              </w:rPr>
              <w:fldChar w:fldCharType="separate"/>
            </w:r>
            <w:r w:rsidR="003F13FC">
              <w:rPr>
                <w:noProof/>
                <w:webHidden/>
              </w:rPr>
              <w:t>125</w:t>
            </w:r>
            <w:r>
              <w:rPr>
                <w:noProof/>
                <w:webHidden/>
              </w:rPr>
              <w:fldChar w:fldCharType="end"/>
            </w:r>
          </w:hyperlink>
        </w:p>
        <w:p w:rsidR="00D30936" w:rsidRDefault="00D30936">
          <w:r>
            <w:rPr>
              <w:b/>
              <w:bCs/>
            </w:rPr>
            <w:fldChar w:fldCharType="end"/>
          </w:r>
        </w:p>
      </w:sdtContent>
    </w:sdt>
    <w:p w:rsidR="00D30936" w:rsidRDefault="00D30936"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b/>
          <w:bCs/>
        </w:rPr>
      </w:pPr>
    </w:p>
    <w:p w:rsidR="00D30936" w:rsidRDefault="00D30936" w:rsidP="009C3F7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s="Times New Roman"/>
          <w:b/>
          <w:bCs/>
        </w:rPr>
      </w:pPr>
    </w:p>
    <w:p w:rsidR="00C23937" w:rsidRPr="0055276B" w:rsidRDefault="00C23937" w:rsidP="009C3F7E">
      <w:pPr>
        <w:spacing w:before="480" w:after="120" w:line="360" w:lineRule="auto"/>
        <w:jc w:val="both"/>
        <w:rPr>
          <w:rFonts w:ascii="Times New Roman" w:eastAsia="Times New Roman" w:hAnsi="Times New Roman" w:cs="Times New Roman"/>
          <w:b/>
        </w:rPr>
      </w:pPr>
    </w:p>
    <w:p w:rsidR="00A00F66" w:rsidRDefault="00A00F66">
      <w:pPr>
        <w:rPr>
          <w:rFonts w:ascii="Times New Roman" w:hAnsi="Times New Roman" w:cs="Times New Roman"/>
          <w:b/>
          <w:sz w:val="36"/>
          <w:szCs w:val="36"/>
        </w:rPr>
      </w:pPr>
      <w:r>
        <w:rPr>
          <w:rFonts w:ascii="Times New Roman" w:hAnsi="Times New Roman" w:cs="Times New Roman"/>
        </w:rPr>
        <w:br w:type="page"/>
      </w:r>
    </w:p>
    <w:p w:rsidR="00D5674E" w:rsidRDefault="00D5674E" w:rsidP="00D30936">
      <w:pPr>
        <w:pStyle w:val="Ttulo1"/>
        <w:sectPr w:rsidR="00D5674E" w:rsidSect="00FF28F5">
          <w:headerReference w:type="default" r:id="rId9"/>
          <w:footerReference w:type="even" r:id="rId10"/>
          <w:footerReference w:type="default" r:id="rId11"/>
          <w:pgSz w:w="12240" w:h="15840"/>
          <w:pgMar w:top="1440" w:right="1440" w:bottom="1440" w:left="1440" w:header="0" w:footer="720" w:gutter="0"/>
          <w:pgNumType w:start="1"/>
          <w:cols w:space="720"/>
          <w:docGrid w:linePitch="326"/>
        </w:sectPr>
      </w:pPr>
    </w:p>
    <w:p w:rsidR="006C5CBB" w:rsidRPr="0055276B" w:rsidRDefault="00B54212" w:rsidP="00D30936">
      <w:pPr>
        <w:pStyle w:val="Ttulo1"/>
      </w:pPr>
      <w:bookmarkStart w:id="1" w:name="_Toc504065707"/>
      <w:r>
        <w:lastRenderedPageBreak/>
        <w:t>I</w:t>
      </w:r>
      <w:r w:rsidR="00E878B4" w:rsidRPr="0055276B">
        <w:t>. Introducción al PROTAI</w:t>
      </w:r>
      <w:bookmarkEnd w:id="1"/>
    </w:p>
    <w:p w:rsidR="00C41AD2" w:rsidRDefault="00C41AD2"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El Programa Nacional de Transparencia y Acceso a la Información (PROTAI)</w:t>
      </w:r>
      <w:r w:rsidR="003A5B36" w:rsidRPr="00EF56F1">
        <w:rPr>
          <w:rStyle w:val="Refdenotaalpie"/>
          <w:rFonts w:asciiTheme="minorHAnsi" w:eastAsia="Times New Roman" w:hAnsiTheme="minorHAnsi" w:cs="Times New Roman"/>
        </w:rPr>
        <w:footnoteReference w:id="1"/>
      </w:r>
      <w:r w:rsidRPr="00EF56F1">
        <w:rPr>
          <w:rFonts w:asciiTheme="minorHAnsi" w:eastAsia="Times New Roman" w:hAnsiTheme="minorHAnsi" w:cs="Times New Roman"/>
        </w:rPr>
        <w:t xml:space="preserve"> consolida políticas transversales, integrales, sistemáticas, continuas y evaluables para coordinar acciones </w:t>
      </w:r>
      <w:r w:rsidR="00C41AD2">
        <w:rPr>
          <w:rFonts w:asciiTheme="minorHAnsi" w:eastAsia="Times New Roman" w:hAnsiTheme="minorHAnsi" w:cs="Times New Roman"/>
        </w:rPr>
        <w:t>entre</w:t>
      </w:r>
      <w:r w:rsidR="006D1EA5" w:rsidRPr="00EF56F1">
        <w:rPr>
          <w:rFonts w:asciiTheme="minorHAnsi" w:eastAsia="Times New Roman" w:hAnsiTheme="minorHAnsi" w:cs="Times New Roman"/>
        </w:rPr>
        <w:t xml:space="preserve"> las instituciones</w:t>
      </w:r>
      <w:r w:rsidRPr="00EF56F1">
        <w:rPr>
          <w:rFonts w:asciiTheme="minorHAnsi" w:eastAsia="Times New Roman" w:hAnsiTheme="minorHAnsi" w:cs="Times New Roman"/>
        </w:rPr>
        <w:t xml:space="preserve"> integrantes</w:t>
      </w:r>
      <w:r w:rsidR="00C41AD2">
        <w:rPr>
          <w:rFonts w:asciiTheme="minorHAnsi" w:eastAsia="Times New Roman" w:hAnsiTheme="minorHAnsi" w:cs="Times New Roman"/>
        </w:rPr>
        <w:t xml:space="preserve"> </w:t>
      </w:r>
      <w:r w:rsidRPr="00EF56F1">
        <w:rPr>
          <w:rFonts w:asciiTheme="minorHAnsi" w:eastAsia="Times New Roman" w:hAnsiTheme="minorHAnsi" w:cs="Times New Roman"/>
        </w:rPr>
        <w:t xml:space="preserve">del Sistema Nacional de Transparencia, Acceso a la Información Pública y Protección de Datos Personales </w:t>
      </w:r>
      <w:r w:rsidR="00317D6C" w:rsidRPr="00EF56F1">
        <w:rPr>
          <w:rFonts w:asciiTheme="minorHAnsi" w:eastAsia="Times New Roman" w:hAnsiTheme="minorHAnsi" w:cs="Times New Roman"/>
        </w:rPr>
        <w:t>(SNT</w:t>
      </w:r>
      <w:r w:rsidR="003A30CE" w:rsidRPr="00EF56F1">
        <w:rPr>
          <w:rFonts w:asciiTheme="minorHAnsi" w:eastAsia="Times New Roman" w:hAnsiTheme="minorHAnsi" w:cs="Times New Roman"/>
        </w:rPr>
        <w:t xml:space="preserve"> o Sistema Nacional de Transparencia</w:t>
      </w:r>
      <w:r w:rsidR="00317D6C" w:rsidRPr="00EF56F1">
        <w:rPr>
          <w:rFonts w:asciiTheme="minorHAnsi" w:eastAsia="Times New Roman" w:hAnsiTheme="minorHAnsi" w:cs="Times New Roman"/>
        </w:rPr>
        <w:t>)</w:t>
      </w:r>
      <w:r w:rsidR="00C41AD2" w:rsidRPr="00C41AD2">
        <w:rPr>
          <w:rStyle w:val="Refdenotaalpie"/>
          <w:rFonts w:asciiTheme="minorHAnsi" w:eastAsia="Times New Roman" w:hAnsiTheme="minorHAnsi" w:cs="Times New Roman"/>
        </w:rPr>
        <w:t xml:space="preserve"> </w:t>
      </w:r>
      <w:r w:rsidR="00C41AD2" w:rsidRPr="00EF56F1">
        <w:rPr>
          <w:rStyle w:val="Refdenotaalpie"/>
          <w:rFonts w:asciiTheme="minorHAnsi" w:eastAsia="Times New Roman" w:hAnsiTheme="minorHAnsi" w:cs="Times New Roman"/>
        </w:rPr>
        <w:footnoteReference w:id="2"/>
      </w:r>
      <w:r w:rsidR="00317D6C" w:rsidRPr="00EF56F1">
        <w:rPr>
          <w:rFonts w:asciiTheme="minorHAnsi" w:eastAsia="Times New Roman" w:hAnsiTheme="minorHAnsi" w:cs="Times New Roman"/>
        </w:rPr>
        <w:t xml:space="preserve"> </w:t>
      </w:r>
      <w:r w:rsidRPr="00EF56F1">
        <w:rPr>
          <w:rFonts w:asciiTheme="minorHAnsi" w:eastAsia="Times New Roman" w:hAnsiTheme="minorHAnsi" w:cs="Times New Roman"/>
        </w:rPr>
        <w:t>en las materias del acceso a l</w:t>
      </w:r>
      <w:r w:rsidR="009E49CD" w:rsidRPr="00EF56F1">
        <w:rPr>
          <w:rFonts w:asciiTheme="minorHAnsi" w:eastAsia="Times New Roman" w:hAnsiTheme="minorHAnsi" w:cs="Times New Roman"/>
        </w:rPr>
        <w:t>a información y</w:t>
      </w:r>
      <w:r w:rsidR="00336731" w:rsidRPr="00EF56F1">
        <w:rPr>
          <w:rFonts w:asciiTheme="minorHAnsi" w:eastAsia="Times New Roman" w:hAnsiTheme="minorHAnsi" w:cs="Times New Roman"/>
        </w:rPr>
        <w:t xml:space="preserve"> la transparencia</w:t>
      </w:r>
      <w:r w:rsidRPr="00EF56F1">
        <w:rPr>
          <w:rFonts w:asciiTheme="minorHAnsi" w:eastAsia="Times New Roman" w:hAnsiTheme="minorHAnsi" w:cs="Times New Roman"/>
        </w:rPr>
        <w:t xml:space="preserve">. Esta introducción explica </w:t>
      </w:r>
      <w:r w:rsidR="009E49CD" w:rsidRPr="00EF56F1">
        <w:rPr>
          <w:rFonts w:asciiTheme="minorHAnsi" w:eastAsia="Times New Roman" w:hAnsiTheme="minorHAnsi" w:cs="Times New Roman"/>
        </w:rPr>
        <w:t>su</w:t>
      </w:r>
      <w:r w:rsidR="00317D6C" w:rsidRPr="00EF56F1">
        <w:rPr>
          <w:rFonts w:asciiTheme="minorHAnsi" w:eastAsia="Times New Roman" w:hAnsiTheme="minorHAnsi" w:cs="Times New Roman"/>
        </w:rPr>
        <w:t xml:space="preserve"> contexto, </w:t>
      </w:r>
      <w:r w:rsidRPr="00EF56F1">
        <w:rPr>
          <w:rFonts w:asciiTheme="minorHAnsi" w:eastAsia="Times New Roman" w:hAnsiTheme="minorHAnsi" w:cs="Times New Roman"/>
        </w:rPr>
        <w:t xml:space="preserve">qué es y cuáles son sus objetivos, </w:t>
      </w:r>
      <w:r w:rsidR="009E49CD" w:rsidRPr="00EF56F1">
        <w:rPr>
          <w:rFonts w:asciiTheme="minorHAnsi" w:eastAsia="Times New Roman" w:hAnsiTheme="minorHAnsi" w:cs="Times New Roman"/>
        </w:rPr>
        <w:t xml:space="preserve">así como </w:t>
      </w:r>
      <w:r w:rsidR="006D1EA5" w:rsidRPr="00EF56F1">
        <w:rPr>
          <w:rFonts w:asciiTheme="minorHAnsi" w:eastAsia="Times New Roman" w:hAnsiTheme="minorHAnsi" w:cs="Times New Roman"/>
        </w:rPr>
        <w:t>quiénes</w:t>
      </w:r>
      <w:r w:rsidRPr="00EF56F1">
        <w:rPr>
          <w:rFonts w:asciiTheme="minorHAnsi" w:eastAsia="Times New Roman" w:hAnsiTheme="minorHAnsi" w:cs="Times New Roman"/>
        </w:rPr>
        <w:t xml:space="preserve"> son los responsables de ejecutar </w:t>
      </w:r>
      <w:r w:rsidR="006D1EA5" w:rsidRPr="00EF56F1">
        <w:rPr>
          <w:rFonts w:asciiTheme="minorHAnsi" w:eastAsia="Times New Roman" w:hAnsiTheme="minorHAnsi" w:cs="Times New Roman"/>
        </w:rPr>
        <w:t xml:space="preserve">y evaluar </w:t>
      </w:r>
      <w:r w:rsidRPr="00EF56F1">
        <w:rPr>
          <w:rFonts w:asciiTheme="minorHAnsi" w:eastAsia="Times New Roman" w:hAnsiTheme="minorHAnsi" w:cs="Times New Roman"/>
        </w:rPr>
        <w:t>el PROTAI.</w:t>
      </w:r>
    </w:p>
    <w:p w:rsidR="006826D1" w:rsidRPr="00EF56F1" w:rsidRDefault="006826D1" w:rsidP="009C3F7E">
      <w:pPr>
        <w:spacing w:line="360" w:lineRule="auto"/>
        <w:jc w:val="both"/>
        <w:rPr>
          <w:rFonts w:asciiTheme="minorHAnsi" w:eastAsia="Times New Roman" w:hAnsiTheme="minorHAnsi" w:cs="Times New Roman"/>
        </w:rPr>
      </w:pPr>
    </w:p>
    <w:p w:rsidR="00C41AD2" w:rsidRDefault="009F1B9E"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Las institucione</w:t>
      </w:r>
      <w:r w:rsidR="00317D6C" w:rsidRPr="00EF56F1">
        <w:rPr>
          <w:rFonts w:asciiTheme="minorHAnsi" w:eastAsia="Times New Roman" w:hAnsiTheme="minorHAnsi" w:cs="Times New Roman"/>
        </w:rPr>
        <w:t xml:space="preserve">s integrantes del SNT </w:t>
      </w:r>
      <w:r w:rsidR="00C41AD2">
        <w:rPr>
          <w:rFonts w:asciiTheme="minorHAnsi" w:eastAsia="Times New Roman" w:hAnsiTheme="minorHAnsi" w:cs="Times New Roman"/>
        </w:rPr>
        <w:t>se desenvuelven entre un conjunto de</w:t>
      </w:r>
      <w:r w:rsidR="00317D6C" w:rsidRPr="00EF56F1">
        <w:rPr>
          <w:rFonts w:asciiTheme="minorHAnsi" w:eastAsia="Times New Roman" w:hAnsiTheme="minorHAnsi" w:cs="Times New Roman"/>
        </w:rPr>
        <w:t xml:space="preserve"> exigencias ciudadanas e institucionales</w:t>
      </w:r>
      <w:r w:rsidR="00C41AD2">
        <w:rPr>
          <w:rFonts w:asciiTheme="minorHAnsi" w:eastAsia="Times New Roman" w:hAnsiTheme="minorHAnsi" w:cs="Times New Roman"/>
        </w:rPr>
        <w:t xml:space="preserve"> por un ejercicio público más transparente y proclive a la rendición de cuentas, exigencias</w:t>
      </w:r>
      <w:r w:rsidR="00317D6C" w:rsidRPr="00EF56F1">
        <w:rPr>
          <w:rFonts w:asciiTheme="minorHAnsi" w:eastAsia="Times New Roman" w:hAnsiTheme="minorHAnsi" w:cs="Times New Roman"/>
        </w:rPr>
        <w:t xml:space="preserve"> que reflejan la evolución del derecho de acceso a la información en el Estado mexicano</w:t>
      </w:r>
      <w:r w:rsidR="00C41AD2">
        <w:rPr>
          <w:rFonts w:asciiTheme="minorHAnsi" w:eastAsia="Times New Roman" w:hAnsiTheme="minorHAnsi" w:cs="Times New Roman"/>
        </w:rPr>
        <w:t xml:space="preserve"> en los últimos cuarenta años</w:t>
      </w:r>
      <w:r w:rsidR="00317D6C" w:rsidRPr="00EF56F1">
        <w:rPr>
          <w:rFonts w:asciiTheme="minorHAnsi" w:eastAsia="Times New Roman" w:hAnsiTheme="minorHAnsi" w:cs="Times New Roman"/>
        </w:rPr>
        <w:t xml:space="preserve">, siendo el cambio fundamental su alcance e impacto bajo un enfoque nacional, de la mano de </w:t>
      </w:r>
      <w:r w:rsidR="00C41AD2">
        <w:rPr>
          <w:rFonts w:asciiTheme="minorHAnsi" w:eastAsia="Times New Roman" w:hAnsiTheme="minorHAnsi" w:cs="Times New Roman"/>
        </w:rPr>
        <w:t>la posibilidad de ejercerlo de forma cotidiana y cercana en todo el país.</w:t>
      </w:r>
    </w:p>
    <w:p w:rsidR="00C41AD2" w:rsidRDefault="00C41AD2" w:rsidP="009C3F7E">
      <w:pPr>
        <w:spacing w:line="360" w:lineRule="auto"/>
        <w:jc w:val="both"/>
        <w:rPr>
          <w:rFonts w:asciiTheme="minorHAnsi" w:eastAsia="Times New Roman" w:hAnsiTheme="minorHAnsi" w:cs="Times New Roman"/>
        </w:rPr>
      </w:pPr>
    </w:p>
    <w:p w:rsidR="00C41AD2" w:rsidRDefault="00317D6C"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Para </w:t>
      </w:r>
      <w:r w:rsidR="00C41AD2">
        <w:rPr>
          <w:rFonts w:asciiTheme="minorHAnsi" w:eastAsia="Times New Roman" w:hAnsiTheme="minorHAnsi" w:cs="Times New Roman"/>
        </w:rPr>
        <w:t>hacer frente a</w:t>
      </w:r>
      <w:r w:rsidRPr="00EF56F1">
        <w:rPr>
          <w:rFonts w:asciiTheme="minorHAnsi" w:eastAsia="Times New Roman" w:hAnsiTheme="minorHAnsi" w:cs="Times New Roman"/>
        </w:rPr>
        <w:t xml:space="preserve"> este cambio</w:t>
      </w:r>
      <w:r w:rsidR="000E3D9F">
        <w:rPr>
          <w:rFonts w:asciiTheme="minorHAnsi" w:eastAsia="Times New Roman" w:hAnsiTheme="minorHAnsi" w:cs="Times New Roman"/>
        </w:rPr>
        <w:t>, impulsadas por la sociedad civil,</w:t>
      </w:r>
      <w:r w:rsidRPr="00EF56F1">
        <w:rPr>
          <w:rFonts w:asciiTheme="minorHAnsi" w:eastAsia="Times New Roman" w:hAnsiTheme="minorHAnsi" w:cs="Times New Roman"/>
        </w:rPr>
        <w:t xml:space="preserve"> </w:t>
      </w:r>
      <w:r w:rsidR="00C41AD2">
        <w:rPr>
          <w:rFonts w:asciiTheme="minorHAnsi" w:eastAsia="Times New Roman" w:hAnsiTheme="minorHAnsi" w:cs="Times New Roman"/>
        </w:rPr>
        <w:t xml:space="preserve">se </w:t>
      </w:r>
      <w:r w:rsidRPr="00EF56F1">
        <w:rPr>
          <w:rFonts w:asciiTheme="minorHAnsi" w:eastAsia="Times New Roman" w:hAnsiTheme="minorHAnsi" w:cs="Times New Roman"/>
        </w:rPr>
        <w:t>desarrollar</w:t>
      </w:r>
      <w:r w:rsidR="00C41AD2">
        <w:rPr>
          <w:rFonts w:asciiTheme="minorHAnsi" w:eastAsia="Times New Roman" w:hAnsiTheme="minorHAnsi" w:cs="Times New Roman"/>
        </w:rPr>
        <w:t xml:space="preserve">on </w:t>
      </w:r>
      <w:r w:rsidRPr="00EF56F1">
        <w:rPr>
          <w:rFonts w:asciiTheme="minorHAnsi" w:eastAsia="Times New Roman" w:hAnsiTheme="minorHAnsi" w:cs="Times New Roman"/>
        </w:rPr>
        <w:t>un conju</w:t>
      </w:r>
      <w:r w:rsidR="00C41AD2">
        <w:rPr>
          <w:rFonts w:asciiTheme="minorHAnsi" w:eastAsia="Times New Roman" w:hAnsiTheme="minorHAnsi" w:cs="Times New Roman"/>
        </w:rPr>
        <w:t>nto de adecuaciones normativas e</w:t>
      </w:r>
      <w:r w:rsidRPr="00EF56F1">
        <w:rPr>
          <w:rFonts w:asciiTheme="minorHAnsi" w:eastAsia="Times New Roman" w:hAnsiTheme="minorHAnsi" w:cs="Times New Roman"/>
        </w:rPr>
        <w:t xml:space="preserve">n los distintos </w:t>
      </w:r>
      <w:r w:rsidR="00D96AB3">
        <w:rPr>
          <w:rFonts w:asciiTheme="minorHAnsi" w:eastAsia="Times New Roman" w:hAnsiTheme="minorHAnsi" w:cs="Times New Roman"/>
        </w:rPr>
        <w:t>órdenes</w:t>
      </w:r>
      <w:r w:rsidRPr="00EF56F1">
        <w:rPr>
          <w:rFonts w:asciiTheme="minorHAnsi" w:eastAsia="Times New Roman" w:hAnsiTheme="minorHAnsi" w:cs="Times New Roman"/>
        </w:rPr>
        <w:t xml:space="preserve"> de gobierno, para que en el Estado mexicano </w:t>
      </w:r>
      <w:r w:rsidR="00C41AD2">
        <w:rPr>
          <w:rFonts w:asciiTheme="minorHAnsi" w:eastAsia="Times New Roman" w:hAnsiTheme="minorHAnsi" w:cs="Times New Roman"/>
        </w:rPr>
        <w:t>diera</w:t>
      </w:r>
      <w:r w:rsidRPr="00EF56F1">
        <w:rPr>
          <w:rFonts w:asciiTheme="minorHAnsi" w:eastAsia="Times New Roman" w:hAnsiTheme="minorHAnsi" w:cs="Times New Roman"/>
        </w:rPr>
        <w:t xml:space="preserve"> cabida a la r</w:t>
      </w:r>
      <w:r w:rsidR="000E3D9F">
        <w:rPr>
          <w:rFonts w:asciiTheme="minorHAnsi" w:eastAsia="Times New Roman" w:hAnsiTheme="minorHAnsi" w:cs="Times New Roman"/>
        </w:rPr>
        <w:t>eforma Constitucional de 2014,</w:t>
      </w:r>
      <w:r w:rsidRPr="00EF56F1">
        <w:rPr>
          <w:rFonts w:asciiTheme="minorHAnsi" w:eastAsia="Times New Roman" w:hAnsiTheme="minorHAnsi" w:cs="Times New Roman"/>
        </w:rPr>
        <w:t xml:space="preserve"> la L</w:t>
      </w:r>
      <w:r w:rsidR="009E49CD" w:rsidRPr="00EF56F1">
        <w:rPr>
          <w:rFonts w:asciiTheme="minorHAnsi" w:eastAsia="Times New Roman" w:hAnsiTheme="minorHAnsi" w:cs="Times New Roman"/>
        </w:rPr>
        <w:t>ey General de Transparencia y Acceso a la Información Pública (L</w:t>
      </w:r>
      <w:r w:rsidRPr="00EF56F1">
        <w:rPr>
          <w:rFonts w:asciiTheme="minorHAnsi" w:eastAsia="Times New Roman" w:hAnsiTheme="minorHAnsi" w:cs="Times New Roman"/>
        </w:rPr>
        <w:t>GTAIP o Ley General</w:t>
      </w:r>
      <w:r w:rsidR="009E49CD" w:rsidRPr="00EF56F1">
        <w:rPr>
          <w:rFonts w:asciiTheme="minorHAnsi" w:eastAsia="Times New Roman" w:hAnsiTheme="minorHAnsi" w:cs="Times New Roman"/>
        </w:rPr>
        <w:t>)</w:t>
      </w:r>
      <w:r w:rsidR="00C41AD2">
        <w:rPr>
          <w:rFonts w:asciiTheme="minorHAnsi" w:eastAsia="Times New Roman" w:hAnsiTheme="minorHAnsi" w:cs="Times New Roman"/>
        </w:rPr>
        <w:t>, así como a</w:t>
      </w:r>
      <w:r w:rsidRPr="00EF56F1">
        <w:rPr>
          <w:rFonts w:asciiTheme="minorHAnsi" w:eastAsia="Times New Roman" w:hAnsiTheme="minorHAnsi" w:cs="Times New Roman"/>
        </w:rPr>
        <w:t xml:space="preserve"> los procesos de armonización legislativa de estas materias a nivel local</w:t>
      </w:r>
      <w:r w:rsidR="000E3D9F">
        <w:rPr>
          <w:rFonts w:asciiTheme="minorHAnsi" w:eastAsia="Times New Roman" w:hAnsiTheme="minorHAnsi" w:cs="Times New Roman"/>
        </w:rPr>
        <w:t xml:space="preserve"> y federal</w:t>
      </w:r>
      <w:r w:rsidRPr="00EF56F1">
        <w:rPr>
          <w:rFonts w:asciiTheme="minorHAnsi" w:eastAsia="Times New Roman" w:hAnsiTheme="minorHAnsi" w:cs="Times New Roman"/>
        </w:rPr>
        <w:t xml:space="preserve">. Adicionalmente, ha sido necesaria </w:t>
      </w:r>
      <w:r w:rsidR="000E3D9F">
        <w:rPr>
          <w:rFonts w:asciiTheme="minorHAnsi" w:eastAsia="Times New Roman" w:hAnsiTheme="minorHAnsi" w:cs="Times New Roman"/>
        </w:rPr>
        <w:t>la integración</w:t>
      </w:r>
      <w:r w:rsidRPr="00EF56F1">
        <w:rPr>
          <w:rFonts w:asciiTheme="minorHAnsi" w:eastAsia="Times New Roman" w:hAnsiTheme="minorHAnsi" w:cs="Times New Roman"/>
        </w:rPr>
        <w:t xml:space="preserve"> del andamiaje que actualmente conduce los esfuerzos de coordinación, cooperación y co</w:t>
      </w:r>
      <w:r w:rsidR="009F1B9E" w:rsidRPr="00EF56F1">
        <w:rPr>
          <w:rFonts w:asciiTheme="minorHAnsi" w:eastAsia="Times New Roman" w:hAnsiTheme="minorHAnsi" w:cs="Times New Roman"/>
        </w:rPr>
        <w:t xml:space="preserve">laboración </w:t>
      </w:r>
      <w:r w:rsidR="000E3D9F">
        <w:rPr>
          <w:rFonts w:asciiTheme="minorHAnsi" w:eastAsia="Times New Roman" w:hAnsiTheme="minorHAnsi" w:cs="Times New Roman"/>
        </w:rPr>
        <w:t>institucional, desde 2015, por medio de la construcción del Sistema Nacional de Transparencia</w:t>
      </w:r>
      <w:r w:rsidRPr="00EF56F1">
        <w:rPr>
          <w:rFonts w:asciiTheme="minorHAnsi" w:eastAsia="Times New Roman" w:hAnsiTheme="minorHAnsi" w:cs="Times New Roman"/>
        </w:rPr>
        <w:t>.</w:t>
      </w:r>
      <w:r w:rsidR="009E49CD" w:rsidRPr="00EF56F1">
        <w:rPr>
          <w:rFonts w:asciiTheme="minorHAnsi" w:eastAsia="Times New Roman" w:hAnsiTheme="minorHAnsi" w:cs="Times New Roman"/>
        </w:rPr>
        <w:t xml:space="preserve"> </w:t>
      </w:r>
    </w:p>
    <w:p w:rsidR="00C41AD2" w:rsidRDefault="00C41AD2" w:rsidP="009C3F7E">
      <w:pPr>
        <w:spacing w:line="360" w:lineRule="auto"/>
        <w:jc w:val="both"/>
        <w:rPr>
          <w:rFonts w:asciiTheme="minorHAnsi" w:eastAsia="Times New Roman" w:hAnsiTheme="minorHAnsi" w:cs="Times New Roman"/>
        </w:rPr>
      </w:pPr>
    </w:p>
    <w:p w:rsidR="000E3D9F" w:rsidRDefault="000E3D9F" w:rsidP="009C3F7E">
      <w:pPr>
        <w:spacing w:line="360" w:lineRule="auto"/>
        <w:jc w:val="both"/>
        <w:rPr>
          <w:rFonts w:asciiTheme="minorHAnsi" w:eastAsia="Times New Roman" w:hAnsiTheme="minorHAnsi" w:cs="Times New Roman"/>
        </w:rPr>
      </w:pPr>
      <w:r>
        <w:rPr>
          <w:rFonts w:asciiTheme="minorHAnsi" w:eastAsia="Times New Roman" w:hAnsiTheme="minorHAnsi" w:cs="Times New Roman"/>
        </w:rPr>
        <w:t>El SNT representa un esfuerzo institucional ambicioso por lograr avances coordinados y homogéneos para consolidar las bases mínimas sobre las cuales se construya</w:t>
      </w:r>
      <w:r w:rsidR="00A726F7">
        <w:rPr>
          <w:rFonts w:asciiTheme="minorHAnsi" w:eastAsia="Times New Roman" w:hAnsiTheme="minorHAnsi" w:cs="Times New Roman"/>
        </w:rPr>
        <w:t>n</w:t>
      </w:r>
      <w:r w:rsidR="00A726F7" w:rsidRPr="00A726F7">
        <w:rPr>
          <w:rFonts w:asciiTheme="minorHAnsi" w:eastAsia="Times New Roman" w:hAnsiTheme="minorHAnsi" w:cs="Times New Roman"/>
        </w:rPr>
        <w:t xml:space="preserve"> </w:t>
      </w:r>
      <w:r w:rsidR="00A726F7">
        <w:rPr>
          <w:rFonts w:asciiTheme="minorHAnsi" w:eastAsia="Times New Roman" w:hAnsiTheme="minorHAnsi" w:cs="Times New Roman"/>
        </w:rPr>
        <w:t xml:space="preserve">instituciones dispuestas a la rendición de cuentas, constituidas por </w:t>
      </w:r>
      <w:r w:rsidR="00A55770">
        <w:rPr>
          <w:rFonts w:asciiTheme="minorHAnsi" w:eastAsia="Times New Roman" w:hAnsiTheme="minorHAnsi" w:cs="Times New Roman"/>
        </w:rPr>
        <w:t>servidores públicos</w:t>
      </w:r>
      <w:r w:rsidR="00A726F7">
        <w:rPr>
          <w:rFonts w:asciiTheme="minorHAnsi" w:eastAsia="Times New Roman" w:hAnsiTheme="minorHAnsi" w:cs="Times New Roman"/>
        </w:rPr>
        <w:t xml:space="preserve"> con una sólida cultura de transparencia que ejercen el poder público de manera compartida con la sociedad, que fomenten y garanticen el</w:t>
      </w:r>
      <w:r>
        <w:rPr>
          <w:rFonts w:asciiTheme="minorHAnsi" w:eastAsia="Times New Roman" w:hAnsiTheme="minorHAnsi" w:cs="Times New Roman"/>
        </w:rPr>
        <w:t xml:space="preserve"> ejercicio del derecho de acceso a la información</w:t>
      </w:r>
      <w:r w:rsidR="00A726F7">
        <w:rPr>
          <w:rFonts w:asciiTheme="minorHAnsi" w:eastAsia="Times New Roman" w:hAnsiTheme="minorHAnsi" w:cs="Times New Roman"/>
        </w:rPr>
        <w:t xml:space="preserve"> como puerta a otros derechos.</w:t>
      </w:r>
    </w:p>
    <w:p w:rsidR="00A726F7" w:rsidRDefault="00A726F7" w:rsidP="009C3F7E">
      <w:pPr>
        <w:spacing w:line="360" w:lineRule="auto"/>
        <w:jc w:val="both"/>
        <w:rPr>
          <w:rFonts w:asciiTheme="minorHAnsi" w:eastAsia="Times New Roman" w:hAnsiTheme="minorHAnsi" w:cs="Times New Roman"/>
        </w:rPr>
      </w:pPr>
    </w:p>
    <w:p w:rsidR="006826D1" w:rsidRDefault="00317D6C" w:rsidP="00DF64FD">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Dentro de las</w:t>
      </w:r>
      <w:r w:rsidR="009E49CD" w:rsidRPr="00EF56F1">
        <w:rPr>
          <w:rFonts w:asciiTheme="minorHAnsi" w:eastAsia="Times New Roman" w:hAnsiTheme="minorHAnsi" w:cs="Times New Roman"/>
        </w:rPr>
        <w:t xml:space="preserve"> funciones establecidas para </w:t>
      </w:r>
      <w:r w:rsidR="00DF64FD">
        <w:rPr>
          <w:rFonts w:asciiTheme="minorHAnsi" w:eastAsia="Times New Roman" w:hAnsiTheme="minorHAnsi" w:cs="Times New Roman"/>
        </w:rPr>
        <w:t>el SNT</w:t>
      </w:r>
      <w:r w:rsidR="009E49CD" w:rsidRPr="00EF56F1">
        <w:rPr>
          <w:rFonts w:asciiTheme="minorHAnsi" w:eastAsia="Times New Roman" w:hAnsiTheme="minorHAnsi" w:cs="Times New Roman"/>
        </w:rPr>
        <w:t>, en el artículo 31 de la LGTAIP</w:t>
      </w:r>
      <w:r w:rsidRPr="00EF56F1">
        <w:rPr>
          <w:rFonts w:asciiTheme="minorHAnsi" w:eastAsia="Times New Roman" w:hAnsiTheme="minorHAnsi" w:cs="Times New Roman"/>
        </w:rPr>
        <w:t xml:space="preserve"> destaca la correspondiente a </w:t>
      </w:r>
      <w:r w:rsidR="009E49CD" w:rsidRPr="00EF56F1">
        <w:rPr>
          <w:rFonts w:asciiTheme="minorHAnsi" w:eastAsia="Times New Roman" w:hAnsiTheme="minorHAnsi" w:cs="Times New Roman"/>
        </w:rPr>
        <w:t>“aprobar</w:t>
      </w:r>
      <w:r w:rsidRPr="00EF56F1">
        <w:rPr>
          <w:rFonts w:asciiTheme="minorHAnsi" w:eastAsia="Times New Roman" w:hAnsiTheme="minorHAnsi" w:cs="Times New Roman"/>
        </w:rPr>
        <w:t>, ejecutar y evaluar el Programa Nacional de Transparencia y Acceso a la Información</w:t>
      </w:r>
      <w:r w:rsidR="009E49CD" w:rsidRPr="00EF56F1">
        <w:rPr>
          <w:rFonts w:asciiTheme="minorHAnsi" w:eastAsia="Times New Roman" w:hAnsiTheme="minorHAnsi" w:cs="Times New Roman"/>
        </w:rPr>
        <w:t>”</w:t>
      </w:r>
      <w:r w:rsidR="00DF64FD">
        <w:rPr>
          <w:rFonts w:asciiTheme="minorHAnsi" w:eastAsia="Times New Roman" w:hAnsiTheme="minorHAnsi" w:cs="Times New Roman"/>
        </w:rPr>
        <w:t xml:space="preserve">, el cual es </w:t>
      </w:r>
      <w:r w:rsidR="00DF64FD" w:rsidRPr="000E3D9F">
        <w:rPr>
          <w:rFonts w:asciiTheme="minorHAnsi" w:eastAsia="Times New Roman" w:hAnsiTheme="minorHAnsi" w:cs="Times New Roman"/>
        </w:rPr>
        <w:t>un instrumento fundamental para organizar, bajo el lenguaje de política pública y a través de grandes directrices, los esfuerzos de coordinación, cooperación y colaboración en materia de transparencia, acceso a la información y otras grandes temáticas, como gobierno abierto, gestión documental y rendición de cuentas</w:t>
      </w:r>
      <w:r w:rsidR="00DF64FD">
        <w:rPr>
          <w:rFonts w:asciiTheme="minorHAnsi" w:eastAsia="Times New Roman" w:hAnsiTheme="minorHAnsi" w:cs="Times New Roman"/>
        </w:rPr>
        <w:t xml:space="preserve"> en todo el pa</w:t>
      </w:r>
      <w:r w:rsidR="00515852">
        <w:rPr>
          <w:rFonts w:asciiTheme="minorHAnsi" w:eastAsia="Times New Roman" w:hAnsiTheme="minorHAnsi" w:cs="Times New Roman"/>
        </w:rPr>
        <w:t>ís, bajo estas consideraciones se construyó este primer PROTAI.</w:t>
      </w:r>
    </w:p>
    <w:p w:rsidR="00CF5F76" w:rsidRDefault="00CF5F76" w:rsidP="00DF64FD">
      <w:pPr>
        <w:spacing w:line="360" w:lineRule="auto"/>
        <w:jc w:val="both"/>
        <w:rPr>
          <w:rFonts w:asciiTheme="minorHAnsi" w:eastAsia="Times New Roman" w:hAnsiTheme="minorHAnsi" w:cs="Times New Roman"/>
        </w:rPr>
      </w:pPr>
    </w:p>
    <w:p w:rsidR="00CF5F76" w:rsidRDefault="00CF5F76" w:rsidP="00CF5F76">
      <w:pPr>
        <w:spacing w:line="360" w:lineRule="auto"/>
        <w:jc w:val="both"/>
        <w:rPr>
          <w:rFonts w:asciiTheme="minorHAnsi" w:eastAsia="Times New Roman" w:hAnsiTheme="minorHAnsi" w:cs="Times New Roman"/>
        </w:rPr>
      </w:pPr>
      <w:r w:rsidRPr="00CF5F76">
        <w:rPr>
          <w:rFonts w:asciiTheme="minorHAnsi" w:eastAsia="Times New Roman" w:hAnsiTheme="minorHAnsi" w:cs="Times New Roman"/>
        </w:rPr>
        <w:t xml:space="preserve">A partir de la implementación del </w:t>
      </w:r>
      <w:r>
        <w:rPr>
          <w:rFonts w:asciiTheme="minorHAnsi" w:eastAsia="Times New Roman" w:hAnsiTheme="minorHAnsi" w:cs="Times New Roman"/>
        </w:rPr>
        <w:t>PROTAI</w:t>
      </w:r>
      <w:r w:rsidRPr="00CF5F76">
        <w:rPr>
          <w:rFonts w:asciiTheme="minorHAnsi" w:eastAsia="Times New Roman" w:hAnsiTheme="minorHAnsi" w:cs="Times New Roman"/>
        </w:rPr>
        <w:t xml:space="preserve"> se consolidarán políticas en mater</w:t>
      </w:r>
      <w:r w:rsidR="00081E53">
        <w:rPr>
          <w:rFonts w:asciiTheme="minorHAnsi" w:eastAsia="Times New Roman" w:hAnsiTheme="minorHAnsi" w:cs="Times New Roman"/>
        </w:rPr>
        <w:t>ias del acceso a la información y</w:t>
      </w:r>
      <w:r w:rsidRPr="00CF5F76">
        <w:rPr>
          <w:rFonts w:asciiTheme="minorHAnsi" w:eastAsia="Times New Roman" w:hAnsiTheme="minorHAnsi" w:cs="Times New Roman"/>
        </w:rPr>
        <w:t xml:space="preserve"> transparencia </w:t>
      </w:r>
      <w:r w:rsidR="00081E53">
        <w:rPr>
          <w:rFonts w:asciiTheme="minorHAnsi" w:eastAsia="Times New Roman" w:hAnsiTheme="minorHAnsi" w:cs="Times New Roman"/>
        </w:rPr>
        <w:t>que se verán reflejada</w:t>
      </w:r>
      <w:r w:rsidRPr="00CF5F76">
        <w:rPr>
          <w:rFonts w:asciiTheme="minorHAnsi" w:eastAsia="Times New Roman" w:hAnsiTheme="minorHAnsi" w:cs="Times New Roman"/>
        </w:rPr>
        <w:t>s en el incremento de las variables antes mencionadas. En este sentido, se espera que la percepción y el conocimiento de leyes e instituciones aumenten considerablemente, así como se espera observar un incremento en las consultas y las solicitudes de información</w:t>
      </w:r>
      <w:r>
        <w:rPr>
          <w:rFonts w:asciiTheme="minorHAnsi" w:eastAsia="Times New Roman" w:hAnsiTheme="minorHAnsi" w:cs="Times New Roman"/>
        </w:rPr>
        <w:t>.</w:t>
      </w:r>
    </w:p>
    <w:p w:rsidR="00CF5F76" w:rsidRDefault="00CF5F76" w:rsidP="00CF5F76">
      <w:pPr>
        <w:spacing w:line="360" w:lineRule="auto"/>
        <w:jc w:val="both"/>
        <w:rPr>
          <w:rFonts w:asciiTheme="minorHAnsi" w:eastAsia="Times New Roman" w:hAnsiTheme="minorHAnsi" w:cs="Times New Roman"/>
        </w:rPr>
      </w:pPr>
    </w:p>
    <w:p w:rsidR="00CF5F76" w:rsidRDefault="00CF5F76" w:rsidP="00CF5F76">
      <w:pPr>
        <w:spacing w:line="360" w:lineRule="auto"/>
        <w:jc w:val="both"/>
        <w:rPr>
          <w:rFonts w:asciiTheme="minorHAnsi" w:eastAsia="Times New Roman" w:hAnsiTheme="minorHAnsi" w:cs="Times New Roman"/>
        </w:rPr>
      </w:pPr>
      <w:r w:rsidRPr="00CF5F76">
        <w:rPr>
          <w:rFonts w:asciiTheme="minorHAnsi" w:eastAsia="Times New Roman" w:hAnsiTheme="minorHAnsi" w:cs="Times New Roman"/>
        </w:rPr>
        <w:t xml:space="preserve">En el año 2020, el Sistema Nacional </w:t>
      </w:r>
      <w:r w:rsidR="009954B6">
        <w:rPr>
          <w:rFonts w:asciiTheme="minorHAnsi" w:hAnsiTheme="minorHAnsi" w:cs="Times New Roman"/>
        </w:rPr>
        <w:t>de Transparencia</w:t>
      </w:r>
      <w:r w:rsidR="009954B6" w:rsidRPr="00CF5F76">
        <w:rPr>
          <w:rFonts w:asciiTheme="minorHAnsi" w:eastAsia="Times New Roman" w:hAnsiTheme="minorHAnsi" w:cs="Times New Roman"/>
        </w:rPr>
        <w:t xml:space="preserve"> </w:t>
      </w:r>
      <w:r w:rsidRPr="00CF5F76">
        <w:rPr>
          <w:rFonts w:asciiTheme="minorHAnsi" w:eastAsia="Times New Roman" w:hAnsiTheme="minorHAnsi" w:cs="Times New Roman"/>
        </w:rPr>
        <w:t>deberá hacer un nuevo diagnóstico de la situación y del cumplimiento normativo, así como del fortalecimiento institucional necesario para darle continuidad a las líneas de acción del PROTAI, corregir problemas, así como definir prioridades nacionales para avanzar progresivamente en la garantía del derecho de acceso a la información.</w:t>
      </w:r>
    </w:p>
    <w:p w:rsidR="00CF5F76" w:rsidRDefault="00CF5F76">
      <w:pPr>
        <w:rPr>
          <w:rFonts w:asciiTheme="minorHAnsi" w:eastAsia="Times New Roman" w:hAnsiTheme="minorHAnsi" w:cs="Times New Roman"/>
        </w:rPr>
      </w:pPr>
      <w:r>
        <w:rPr>
          <w:rFonts w:asciiTheme="minorHAnsi" w:eastAsia="Times New Roman" w:hAnsiTheme="minorHAnsi" w:cs="Times New Roman"/>
        </w:rPr>
        <w:br w:type="page"/>
      </w:r>
    </w:p>
    <w:p w:rsidR="006C5CBB" w:rsidRPr="00EF56F1" w:rsidRDefault="00B54212" w:rsidP="009E49CD">
      <w:pPr>
        <w:pStyle w:val="Ttulo2"/>
        <w:rPr>
          <w:rFonts w:asciiTheme="minorHAnsi" w:hAnsiTheme="minorHAnsi"/>
        </w:rPr>
      </w:pPr>
      <w:bookmarkStart w:id="2" w:name="_Toc504065708"/>
      <w:r w:rsidRPr="00EF56F1">
        <w:rPr>
          <w:rFonts w:asciiTheme="minorHAnsi" w:hAnsiTheme="minorHAnsi"/>
        </w:rPr>
        <w:lastRenderedPageBreak/>
        <w:t>I</w:t>
      </w:r>
      <w:r w:rsidR="00E878B4" w:rsidRPr="00EF56F1">
        <w:rPr>
          <w:rFonts w:asciiTheme="minorHAnsi" w:hAnsiTheme="minorHAnsi"/>
        </w:rPr>
        <w:t>.1 Objetivos: Qué sí es y qué no es el PROTAI</w:t>
      </w:r>
      <w:bookmarkEnd w:id="2"/>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t>Qué es el PROTAI</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El PROTAI es </w:t>
      </w:r>
      <w:r w:rsidR="005918F5" w:rsidRPr="00EF56F1">
        <w:rPr>
          <w:rFonts w:asciiTheme="minorHAnsi" w:eastAsia="Times New Roman" w:hAnsiTheme="minorHAnsi" w:cs="Times New Roman"/>
        </w:rPr>
        <w:t xml:space="preserve">el </w:t>
      </w:r>
      <w:r w:rsidRPr="00EF56F1">
        <w:rPr>
          <w:rFonts w:asciiTheme="minorHAnsi" w:eastAsia="Times New Roman" w:hAnsiTheme="minorHAnsi" w:cs="Times New Roman"/>
        </w:rPr>
        <w:t xml:space="preserve">instrumento </w:t>
      </w:r>
      <w:r w:rsidR="0035553F" w:rsidRPr="00EF56F1">
        <w:rPr>
          <w:rFonts w:asciiTheme="minorHAnsi" w:eastAsia="Times New Roman" w:hAnsiTheme="minorHAnsi" w:cs="Times New Roman"/>
        </w:rPr>
        <w:t xml:space="preserve">rector </w:t>
      </w:r>
      <w:r w:rsidRPr="00EF56F1">
        <w:rPr>
          <w:rFonts w:asciiTheme="minorHAnsi" w:eastAsia="Times New Roman" w:hAnsiTheme="minorHAnsi" w:cs="Times New Roman"/>
        </w:rPr>
        <w:t>de</w:t>
      </w:r>
      <w:r w:rsidR="009E49CD" w:rsidRPr="00EF56F1">
        <w:rPr>
          <w:rFonts w:asciiTheme="minorHAnsi" w:eastAsia="Times New Roman" w:hAnsiTheme="minorHAnsi" w:cs="Times New Roman"/>
        </w:rPr>
        <w:t xml:space="preserve"> la</w:t>
      </w:r>
      <w:r w:rsidRPr="00EF56F1">
        <w:rPr>
          <w:rFonts w:asciiTheme="minorHAnsi" w:eastAsia="Times New Roman" w:hAnsiTheme="minorHAnsi" w:cs="Times New Roman"/>
        </w:rPr>
        <w:t xml:space="preserve"> política pública </w:t>
      </w:r>
      <w:r w:rsidR="009E49CD" w:rsidRPr="00EF56F1">
        <w:rPr>
          <w:rFonts w:asciiTheme="minorHAnsi" w:eastAsia="Times New Roman" w:hAnsiTheme="minorHAnsi" w:cs="Times New Roman"/>
        </w:rPr>
        <w:t xml:space="preserve">de transparencia y acceso a la información </w:t>
      </w:r>
      <w:r w:rsidRPr="00EF56F1">
        <w:rPr>
          <w:rFonts w:asciiTheme="minorHAnsi" w:eastAsia="Times New Roman" w:hAnsiTheme="minorHAnsi" w:cs="Times New Roman"/>
        </w:rPr>
        <w:t xml:space="preserve">que de una manera dinámica, </w:t>
      </w:r>
      <w:r w:rsidR="00367F5B" w:rsidRPr="00EF56F1">
        <w:rPr>
          <w:rFonts w:asciiTheme="minorHAnsi" w:eastAsia="Times New Roman" w:hAnsiTheme="minorHAnsi" w:cs="Times New Roman"/>
        </w:rPr>
        <w:t xml:space="preserve">analítica </w:t>
      </w:r>
      <w:r w:rsidRPr="00EF56F1">
        <w:rPr>
          <w:rFonts w:asciiTheme="minorHAnsi" w:eastAsia="Times New Roman" w:hAnsiTheme="minorHAnsi" w:cs="Times New Roman"/>
        </w:rPr>
        <w:t>y metódica identifica problemas y propone soluciones innovadoras concretas. Para ello, el PROTAI simplifica los problemas diagnosticados en las áreas vinculadas con el derecho de acceso a la información</w:t>
      </w:r>
      <w:r w:rsidR="0035553F" w:rsidRPr="00EF56F1">
        <w:rPr>
          <w:rFonts w:asciiTheme="minorHAnsi" w:eastAsia="Times New Roman" w:hAnsiTheme="minorHAnsi" w:cs="Times New Roman"/>
        </w:rPr>
        <w:t xml:space="preserve"> pública</w:t>
      </w:r>
      <w:r w:rsidRPr="00EF56F1">
        <w:rPr>
          <w:rFonts w:asciiTheme="minorHAnsi" w:eastAsia="Times New Roman" w:hAnsiTheme="minorHAnsi" w:cs="Times New Roman"/>
        </w:rPr>
        <w:t>, y crea prioridades y estrategias que son atendidas a través de diversos enfoques de solución para las distintas problemáticas. Esto se logra a partir de objetivos, estrategias, líneas de acción, actividades, metas e indicadores que organizan y hacen operables los objetivos del PROTAI.</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t>Bases jurídicas del PROTAI</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El Sistema Nacional de Transparencia tiene la función de establecer lineamientos, instrumentos, objetivos, indicadores, metas, estrategias, códigos de buenas prácticas, modelos y políticas integrales, sistemáticas, continuas y evaluables, tendientes a cumplir con los objetivos de la Ley General</w:t>
      </w:r>
      <w:r w:rsidR="00367F5B" w:rsidRPr="00EF56F1">
        <w:rPr>
          <w:rFonts w:asciiTheme="minorHAnsi" w:eastAsia="Times New Roman" w:hAnsiTheme="minorHAnsi" w:cs="Times New Roman"/>
        </w:rPr>
        <w:t xml:space="preserve">, </w:t>
      </w:r>
      <w:r w:rsidR="003A30CE" w:rsidRPr="00EF56F1">
        <w:rPr>
          <w:rFonts w:asciiTheme="minorHAnsi" w:eastAsia="Times New Roman" w:hAnsiTheme="minorHAnsi" w:cs="Times New Roman"/>
        </w:rPr>
        <w:t>que,</w:t>
      </w:r>
      <w:r w:rsidR="00367F5B" w:rsidRPr="00EF56F1">
        <w:rPr>
          <w:rFonts w:asciiTheme="minorHAnsi" w:eastAsia="Times New Roman" w:hAnsiTheme="minorHAnsi" w:cs="Times New Roman"/>
        </w:rPr>
        <w:t xml:space="preserve"> si bien son </w:t>
      </w:r>
      <w:r w:rsidR="0035553F" w:rsidRPr="00EF56F1">
        <w:rPr>
          <w:rFonts w:asciiTheme="minorHAnsi" w:eastAsia="Times New Roman" w:hAnsiTheme="minorHAnsi" w:cs="Times New Roman"/>
        </w:rPr>
        <w:t>amplios</w:t>
      </w:r>
      <w:r w:rsidR="00367F5B" w:rsidRPr="00EF56F1">
        <w:rPr>
          <w:rFonts w:asciiTheme="minorHAnsi" w:eastAsia="Times New Roman" w:hAnsiTheme="minorHAnsi" w:cs="Times New Roman"/>
        </w:rPr>
        <w:t xml:space="preserve"> en sus alcances, el PROTAI es un instrumento que </w:t>
      </w:r>
      <w:r w:rsidR="0035553F" w:rsidRPr="00EF56F1">
        <w:rPr>
          <w:rFonts w:asciiTheme="minorHAnsi" w:eastAsia="Times New Roman" w:hAnsiTheme="minorHAnsi" w:cs="Times New Roman"/>
        </w:rPr>
        <w:t>contribuye</w:t>
      </w:r>
      <w:r w:rsidR="00367F5B" w:rsidRPr="00EF56F1">
        <w:rPr>
          <w:rFonts w:asciiTheme="minorHAnsi" w:eastAsia="Times New Roman" w:hAnsiTheme="minorHAnsi" w:cs="Times New Roman"/>
        </w:rPr>
        <w:t xml:space="preserve"> a </w:t>
      </w:r>
      <w:r w:rsidR="003A30CE" w:rsidRPr="00EF56F1">
        <w:rPr>
          <w:rFonts w:asciiTheme="minorHAnsi" w:eastAsia="Times New Roman" w:hAnsiTheme="minorHAnsi" w:cs="Times New Roman"/>
        </w:rPr>
        <w:t>este propósito</w:t>
      </w:r>
      <w:r w:rsidR="00367F5B" w:rsidRPr="00EF56F1">
        <w:rPr>
          <w:rFonts w:asciiTheme="minorHAnsi" w:eastAsia="Times New Roman" w:hAnsiTheme="minorHAnsi" w:cs="Times New Roman"/>
        </w:rPr>
        <w:t>.</w:t>
      </w:r>
      <w:r w:rsidRPr="00EF56F1">
        <w:rPr>
          <w:rFonts w:asciiTheme="minorHAnsi" w:eastAsia="Times New Roman" w:hAnsiTheme="minorHAnsi" w:cs="Times New Roman"/>
        </w:rPr>
        <w:t xml:space="preserve"> </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Las reglas básicas para elaborar el PROTAI fueron definidas por el Consejo Nacional del </w:t>
      </w:r>
      <w:r w:rsidR="003A30CE" w:rsidRPr="00EF56F1">
        <w:rPr>
          <w:rFonts w:asciiTheme="minorHAnsi" w:eastAsia="Times New Roman" w:hAnsiTheme="minorHAnsi" w:cs="Times New Roman"/>
        </w:rPr>
        <w:t>SNT</w:t>
      </w:r>
      <w:r w:rsidRPr="00EF56F1">
        <w:rPr>
          <w:rFonts w:asciiTheme="minorHAnsi" w:eastAsia="Times New Roman" w:hAnsiTheme="minorHAnsi" w:cs="Times New Roman"/>
        </w:rPr>
        <w:t>. El PROTAI ha sid</w:t>
      </w:r>
      <w:r w:rsidR="003A30CE" w:rsidRPr="00EF56F1">
        <w:rPr>
          <w:rFonts w:asciiTheme="minorHAnsi" w:eastAsia="Times New Roman" w:hAnsiTheme="minorHAnsi" w:cs="Times New Roman"/>
        </w:rPr>
        <w:t>o diseñado cuidadosamente por la</w:t>
      </w:r>
      <w:r w:rsidRPr="00EF56F1">
        <w:rPr>
          <w:rFonts w:asciiTheme="minorHAnsi" w:eastAsia="Times New Roman" w:hAnsiTheme="minorHAnsi" w:cs="Times New Roman"/>
        </w:rPr>
        <w:t>s</w:t>
      </w:r>
      <w:r w:rsidR="003A30CE" w:rsidRPr="00EF56F1">
        <w:rPr>
          <w:rFonts w:asciiTheme="minorHAnsi" w:eastAsia="Times New Roman" w:hAnsiTheme="minorHAnsi" w:cs="Times New Roman"/>
        </w:rPr>
        <w:t xml:space="preserve"> instituciones</w:t>
      </w:r>
      <w:r w:rsidRPr="00EF56F1">
        <w:rPr>
          <w:rFonts w:asciiTheme="minorHAnsi" w:eastAsia="Times New Roman" w:hAnsiTheme="minorHAnsi" w:cs="Times New Roman"/>
        </w:rPr>
        <w:t xml:space="preserve"> integrantes del Sistema Nacional</w:t>
      </w:r>
      <w:r w:rsidR="009954B6">
        <w:rPr>
          <w:rFonts w:asciiTheme="minorHAnsi" w:eastAsia="Times New Roman" w:hAnsiTheme="minorHAnsi" w:cs="Times New Roman"/>
        </w:rPr>
        <w:t xml:space="preserve"> </w:t>
      </w:r>
      <w:r w:rsidR="009954B6">
        <w:rPr>
          <w:rFonts w:asciiTheme="minorHAnsi" w:hAnsiTheme="minorHAnsi" w:cs="Times New Roman"/>
        </w:rPr>
        <w:t>de Transparencia</w:t>
      </w:r>
      <w:r w:rsidRPr="00EF56F1">
        <w:rPr>
          <w:rFonts w:asciiTheme="minorHAnsi" w:eastAsia="Times New Roman" w:hAnsiTheme="minorHAnsi" w:cs="Times New Roman"/>
        </w:rPr>
        <w:t xml:space="preserve">, </w:t>
      </w:r>
      <w:r w:rsidR="00F47812" w:rsidRPr="00EF56F1">
        <w:rPr>
          <w:rFonts w:asciiTheme="minorHAnsi" w:eastAsia="Times New Roman" w:hAnsiTheme="minorHAnsi" w:cs="Times New Roman"/>
        </w:rPr>
        <w:t>personal académico</w:t>
      </w:r>
      <w:r w:rsidRPr="00EF56F1">
        <w:rPr>
          <w:rFonts w:asciiTheme="minorHAnsi" w:eastAsia="Times New Roman" w:hAnsiTheme="minorHAnsi" w:cs="Times New Roman"/>
        </w:rPr>
        <w:t xml:space="preserve"> y </w:t>
      </w:r>
      <w:r w:rsidR="00F47812" w:rsidRPr="00EF56F1">
        <w:rPr>
          <w:rFonts w:asciiTheme="minorHAnsi" w:eastAsia="Times New Roman" w:hAnsiTheme="minorHAnsi" w:cs="Times New Roman"/>
        </w:rPr>
        <w:t xml:space="preserve">expertos </w:t>
      </w:r>
      <w:r w:rsidR="003A30CE" w:rsidRPr="00EF56F1">
        <w:rPr>
          <w:rFonts w:asciiTheme="minorHAnsi" w:eastAsia="Times New Roman" w:hAnsiTheme="minorHAnsi" w:cs="Times New Roman"/>
        </w:rPr>
        <w:t xml:space="preserve">en la materia, </w:t>
      </w:r>
      <w:r w:rsidR="004758C5" w:rsidRPr="00EF56F1">
        <w:rPr>
          <w:rFonts w:asciiTheme="minorHAnsi" w:eastAsia="Times New Roman" w:hAnsiTheme="minorHAnsi" w:cs="Times New Roman"/>
        </w:rPr>
        <w:t xml:space="preserve">las y los </w:t>
      </w:r>
      <w:r w:rsidR="003A30CE" w:rsidRPr="00EF56F1">
        <w:rPr>
          <w:rFonts w:asciiTheme="minorHAnsi" w:eastAsia="Times New Roman" w:hAnsiTheme="minorHAnsi" w:cs="Times New Roman"/>
        </w:rPr>
        <w:t>servidores</w:t>
      </w:r>
      <w:r w:rsidRPr="00EF56F1">
        <w:rPr>
          <w:rFonts w:asciiTheme="minorHAnsi" w:eastAsia="Times New Roman" w:hAnsiTheme="minorHAnsi" w:cs="Times New Roman"/>
        </w:rPr>
        <w:t xml:space="preserve"> públicos especializados, grupos de la sociedad civil organizada, y con el apoyo de </w:t>
      </w:r>
      <w:r w:rsidR="003A30CE" w:rsidRPr="00EF56F1">
        <w:rPr>
          <w:rFonts w:asciiTheme="minorHAnsi" w:eastAsia="Times New Roman" w:hAnsiTheme="minorHAnsi" w:cs="Times New Roman"/>
        </w:rPr>
        <w:t>instituciones vinculadas con la atención a grupos vulnerables</w:t>
      </w:r>
      <w:r w:rsidRPr="00EF56F1">
        <w:rPr>
          <w:rFonts w:asciiTheme="minorHAnsi" w:eastAsia="Times New Roman" w:hAnsiTheme="minorHAnsi" w:cs="Times New Roman"/>
        </w:rPr>
        <w:t>.</w:t>
      </w:r>
    </w:p>
    <w:p w:rsidR="006C5CBB" w:rsidRPr="00EF56F1" w:rsidRDefault="006C5CBB" w:rsidP="009C3F7E">
      <w:pPr>
        <w:spacing w:line="360" w:lineRule="auto"/>
        <w:jc w:val="both"/>
        <w:rPr>
          <w:rFonts w:asciiTheme="minorHAnsi" w:eastAsia="Times New Roman" w:hAnsiTheme="minorHAnsi" w:cs="Times New Roman"/>
        </w:rPr>
      </w:pPr>
    </w:p>
    <w:p w:rsidR="003A30CE" w:rsidRPr="00EF56F1" w:rsidRDefault="00E878B4" w:rsidP="009C3F7E">
      <w:pPr>
        <w:spacing w:line="360" w:lineRule="auto"/>
        <w:jc w:val="both"/>
        <w:rPr>
          <w:rFonts w:asciiTheme="minorHAnsi" w:eastAsia="Times New Roman" w:hAnsiTheme="minorHAnsi" w:cs="Times New Roman"/>
          <w:b/>
          <w:color w:val="666666"/>
          <w:highlight w:val="white"/>
        </w:rPr>
      </w:pPr>
      <w:r w:rsidRPr="00EF56F1">
        <w:rPr>
          <w:rFonts w:asciiTheme="minorHAnsi" w:eastAsia="Times New Roman" w:hAnsiTheme="minorHAnsi" w:cs="Times New Roman"/>
          <w:b/>
          <w:color w:val="666666"/>
          <w:highlight w:val="white"/>
        </w:rPr>
        <w:t>Objetivo general del PROTAI</w:t>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Tiene por objetivo general fortalecer el cumplimiento normativo, la difusión, la capacitación, la profesionalización y los procedimientos institucionales de la garantía progresiva del derecho de acceso a la información, la transparencia</w:t>
      </w:r>
      <w:r w:rsidR="00336731" w:rsidRPr="00EF56F1">
        <w:rPr>
          <w:rFonts w:asciiTheme="minorHAnsi" w:eastAsia="Times New Roman" w:hAnsiTheme="minorHAnsi" w:cs="Times New Roman"/>
          <w:highlight w:val="white"/>
        </w:rPr>
        <w:t xml:space="preserve"> </w:t>
      </w:r>
      <w:r w:rsidRPr="00EF56F1">
        <w:rPr>
          <w:rFonts w:asciiTheme="minorHAnsi" w:eastAsia="Times New Roman" w:hAnsiTheme="minorHAnsi" w:cs="Times New Roman"/>
          <w:highlight w:val="white"/>
        </w:rPr>
        <w:t>y la rendición de cuentas, al dar trascendencia nacional de los mismos a través del trabajo organizado y la influencia que ejercen</w:t>
      </w:r>
      <w:r w:rsidR="003A30CE" w:rsidRPr="00EF56F1">
        <w:rPr>
          <w:rFonts w:asciiTheme="minorHAnsi" w:eastAsia="Times New Roman" w:hAnsiTheme="minorHAnsi" w:cs="Times New Roman"/>
          <w:highlight w:val="white"/>
        </w:rPr>
        <w:t xml:space="preserve"> el INAI, la</w:t>
      </w:r>
      <w:r w:rsidRPr="00EF56F1">
        <w:rPr>
          <w:rFonts w:asciiTheme="minorHAnsi" w:eastAsia="Times New Roman" w:hAnsiTheme="minorHAnsi" w:cs="Times New Roman"/>
          <w:highlight w:val="white"/>
        </w:rPr>
        <w:t>s</w:t>
      </w:r>
      <w:r w:rsidR="003A30CE" w:rsidRPr="00EF56F1">
        <w:rPr>
          <w:rFonts w:asciiTheme="minorHAnsi" w:eastAsia="Times New Roman" w:hAnsiTheme="minorHAnsi" w:cs="Times New Roman"/>
          <w:highlight w:val="white"/>
        </w:rPr>
        <w:t xml:space="preserve"> instituciones </w:t>
      </w:r>
      <w:r w:rsidR="003A30CE" w:rsidRPr="00EF56F1">
        <w:rPr>
          <w:rFonts w:asciiTheme="minorHAnsi" w:eastAsia="Times New Roman" w:hAnsiTheme="minorHAnsi" w:cs="Times New Roman"/>
          <w:highlight w:val="white"/>
        </w:rPr>
        <w:lastRenderedPageBreak/>
        <w:t>federales</w:t>
      </w:r>
      <w:r w:rsidRPr="00EF56F1">
        <w:rPr>
          <w:rFonts w:asciiTheme="minorHAnsi" w:eastAsia="Times New Roman" w:hAnsiTheme="minorHAnsi" w:cs="Times New Roman"/>
          <w:highlight w:val="white"/>
        </w:rPr>
        <w:t xml:space="preserve"> integrantes del SNT y los organismos garantes</w:t>
      </w:r>
      <w:r w:rsidR="003A30CE" w:rsidRPr="00EF56F1">
        <w:rPr>
          <w:rFonts w:asciiTheme="minorHAnsi" w:eastAsia="Times New Roman" w:hAnsiTheme="minorHAnsi" w:cs="Times New Roman"/>
          <w:highlight w:val="white"/>
        </w:rPr>
        <w:t xml:space="preserve"> de las entidades federativas,</w:t>
      </w:r>
      <w:r w:rsidRPr="00EF56F1">
        <w:rPr>
          <w:rFonts w:asciiTheme="minorHAnsi" w:eastAsia="Times New Roman" w:hAnsiTheme="minorHAnsi" w:cs="Times New Roman"/>
          <w:highlight w:val="white"/>
        </w:rPr>
        <w:t xml:space="preserve"> en su ámbito de competencia sobre los sujetos obligados de las leyes en la materia.</w:t>
      </w:r>
    </w:p>
    <w:p w:rsidR="006C5CBB" w:rsidRPr="00EF56F1" w:rsidRDefault="006C5CBB" w:rsidP="009C3F7E">
      <w:pPr>
        <w:spacing w:line="360" w:lineRule="auto"/>
        <w:jc w:val="both"/>
        <w:rPr>
          <w:rFonts w:asciiTheme="minorHAnsi" w:eastAsia="Times New Roman" w:hAnsiTheme="minorHAnsi" w:cs="Times New Roman"/>
          <w:highlight w:val="white"/>
        </w:rPr>
      </w:pPr>
    </w:p>
    <w:p w:rsidR="006C5CBB" w:rsidRPr="00EF56F1" w:rsidRDefault="00E878B4" w:rsidP="009C3F7E">
      <w:pPr>
        <w:spacing w:line="360" w:lineRule="auto"/>
        <w:jc w:val="both"/>
        <w:rPr>
          <w:rFonts w:asciiTheme="minorHAnsi" w:eastAsia="Times New Roman" w:hAnsiTheme="minorHAnsi" w:cs="Times New Roman"/>
          <w:b/>
          <w:color w:val="666666"/>
          <w:highlight w:val="white"/>
        </w:rPr>
      </w:pPr>
      <w:r w:rsidRPr="00EF56F1">
        <w:rPr>
          <w:rFonts w:asciiTheme="minorHAnsi" w:eastAsia="Times New Roman" w:hAnsiTheme="minorHAnsi" w:cs="Times New Roman"/>
          <w:b/>
          <w:color w:val="666666"/>
          <w:highlight w:val="white"/>
        </w:rPr>
        <w:t>Objetivos específicos del PROTAI</w:t>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hAnsiTheme="minorHAnsi" w:cs="Times New Roman"/>
          <w:noProof/>
          <w:lang w:val="es-MX" w:eastAsia="es-MX"/>
        </w:rPr>
        <w:drawing>
          <wp:anchor distT="0" distB="0" distL="114300" distR="114300" simplePos="0" relativeHeight="251658240" behindDoc="0" locked="0" layoutInCell="1" hidden="0" allowOverlap="1" wp14:anchorId="32E5E079" wp14:editId="37E1465E">
            <wp:simplePos x="0" y="0"/>
            <wp:positionH relativeFrom="margin">
              <wp:posOffset>-66674</wp:posOffset>
            </wp:positionH>
            <wp:positionV relativeFrom="paragraph">
              <wp:posOffset>133350</wp:posOffset>
            </wp:positionV>
            <wp:extent cx="495300" cy="495300"/>
            <wp:effectExtent l="0" t="0" r="0" b="0"/>
            <wp:wrapSquare wrapText="bothSides" distT="0" distB="0" distL="114300" distR="114300"/>
            <wp:docPr id="2" name="image6.png" descr="https://lh5.googleusercontent.com/EpF-i0_kwBt-d8LCe1FC1Uy5srEV-msIVy1E8bd0kDVFjBfJ_1q56zi0gvB4tFXCw3bt6hy7IJLa6MCAM86OeUipb-gJ67xyfdo9rQ4uaYnqK_Hq-uS8KKlKSUjbY5iY-SZnnLj0L6k"/>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EpF-i0_kwBt-d8LCe1FC1Uy5srEV-msIVy1E8bd0kDVFjBfJ_1q56zi0gvB4tFXCw3bt6hy7IJLa6MCAM86OeUipb-gJ67xyfdo9rQ4uaYnqK_Hq-uS8KKlKSUjbY5iY-SZnnLj0L6k"/>
                    <pic:cNvPicPr preferRelativeResize="0"/>
                  </pic:nvPicPr>
                  <pic:blipFill>
                    <a:blip r:embed="rId12"/>
                    <a:srcRect/>
                    <a:stretch>
                      <a:fillRect/>
                    </a:stretch>
                  </pic:blipFill>
                  <pic:spPr>
                    <a:xfrm>
                      <a:off x="0" y="0"/>
                      <a:ext cx="495300" cy="495300"/>
                    </a:xfrm>
                    <a:prstGeom prst="rect">
                      <a:avLst/>
                    </a:prstGeom>
                    <a:ln/>
                  </pic:spPr>
                </pic:pic>
              </a:graphicData>
            </a:graphic>
          </wp:anchor>
        </w:drawing>
      </w:r>
    </w:p>
    <w:p w:rsidR="006C5CBB" w:rsidRPr="00EF56F1" w:rsidRDefault="003A30CE" w:rsidP="009C3F7E">
      <w:pPr>
        <w:spacing w:line="360" w:lineRule="auto"/>
        <w:ind w:left="1440"/>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Reducir brechas entre la</w:t>
      </w:r>
      <w:r w:rsidR="00E878B4" w:rsidRPr="00EF56F1">
        <w:rPr>
          <w:rFonts w:asciiTheme="minorHAnsi" w:eastAsia="Times New Roman" w:hAnsiTheme="minorHAnsi" w:cs="Times New Roman"/>
          <w:highlight w:val="white"/>
        </w:rPr>
        <w:t>s</w:t>
      </w:r>
      <w:r w:rsidRPr="00EF56F1">
        <w:rPr>
          <w:rFonts w:asciiTheme="minorHAnsi" w:eastAsia="Times New Roman" w:hAnsiTheme="minorHAnsi" w:cs="Times New Roman"/>
          <w:highlight w:val="white"/>
        </w:rPr>
        <w:t xml:space="preserve"> instituciones</w:t>
      </w:r>
      <w:r w:rsidR="00E878B4" w:rsidRPr="00EF56F1">
        <w:rPr>
          <w:rFonts w:asciiTheme="minorHAnsi" w:eastAsia="Times New Roman" w:hAnsiTheme="minorHAnsi" w:cs="Times New Roman"/>
          <w:highlight w:val="white"/>
        </w:rPr>
        <w:t xml:space="preserve"> integrantes del SNT en cuanto a sus capacidades institucionales, recursos financieros, profesionalización, autosuficiencia e independencia de toma de decisiones para lograr el objetivo general del PROTAI.</w:t>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 </w:t>
      </w:r>
    </w:p>
    <w:p w:rsidR="006C5CBB" w:rsidRPr="00EF56F1" w:rsidRDefault="00E878B4" w:rsidP="009C3F7E">
      <w:pPr>
        <w:spacing w:line="360" w:lineRule="auto"/>
        <w:ind w:left="1440"/>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Definir responsabilidades comunes y específicas de los organismos garantes, integrantes federales y el </w:t>
      </w:r>
      <w:r w:rsidR="003A30CE" w:rsidRPr="00EF56F1">
        <w:rPr>
          <w:rFonts w:asciiTheme="minorHAnsi" w:eastAsia="Times New Roman" w:hAnsiTheme="minorHAnsi" w:cs="Times New Roman"/>
          <w:highlight w:val="white"/>
        </w:rPr>
        <w:t>INAI</w:t>
      </w:r>
      <w:r w:rsidRPr="00EF56F1">
        <w:rPr>
          <w:rFonts w:asciiTheme="minorHAnsi" w:eastAsia="Times New Roman" w:hAnsiTheme="minorHAnsi" w:cs="Times New Roman"/>
          <w:highlight w:val="white"/>
        </w:rPr>
        <w:t xml:space="preserve"> en la consecución del cumplimiento del marco normativo en la materia y los objetivos del PROTAI.</w:t>
      </w:r>
      <w:r w:rsidRPr="00EF56F1">
        <w:rPr>
          <w:rFonts w:asciiTheme="minorHAnsi" w:hAnsiTheme="minorHAnsi" w:cs="Times New Roman"/>
          <w:noProof/>
          <w:lang w:val="es-MX" w:eastAsia="es-MX"/>
        </w:rPr>
        <w:drawing>
          <wp:anchor distT="0" distB="0" distL="114300" distR="114300" simplePos="0" relativeHeight="251659264" behindDoc="0" locked="0" layoutInCell="1" hidden="0" allowOverlap="1" wp14:anchorId="585557C4" wp14:editId="5D14EF51">
            <wp:simplePos x="0" y="0"/>
            <wp:positionH relativeFrom="margin">
              <wp:posOffset>-95249</wp:posOffset>
            </wp:positionH>
            <wp:positionV relativeFrom="paragraph">
              <wp:posOffset>19050</wp:posOffset>
            </wp:positionV>
            <wp:extent cx="495300" cy="495300"/>
            <wp:effectExtent l="0" t="0" r="0" b="0"/>
            <wp:wrapSquare wrapText="bothSides" distT="0" distB="0" distL="114300" distR="114300"/>
            <wp:docPr id="3" name="image7.png" descr="https://lh6.googleusercontent.com/ZqQxUgR8uGVAwUmldGtSJHChU8rVFb9r5rYHuYqTaWhWMPhnMTznXqFOO2DoqATFFPlKZZ28MhCC5xhdLzXnwiO1AAUM8BJGBx0GbZRdHfSQ2rIxSX-DnYMQa9NKTQ77iohDvebBdaM"/>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ZqQxUgR8uGVAwUmldGtSJHChU8rVFb9r5rYHuYqTaWhWMPhnMTznXqFOO2DoqATFFPlKZZ28MhCC5xhdLzXnwiO1AAUM8BJGBx0GbZRdHfSQ2rIxSX-DnYMQa9NKTQ77iohDvebBdaM"/>
                    <pic:cNvPicPr preferRelativeResize="0"/>
                  </pic:nvPicPr>
                  <pic:blipFill>
                    <a:blip r:embed="rId13"/>
                    <a:srcRect/>
                    <a:stretch>
                      <a:fillRect/>
                    </a:stretch>
                  </pic:blipFill>
                  <pic:spPr>
                    <a:xfrm>
                      <a:off x="0" y="0"/>
                      <a:ext cx="495300" cy="495300"/>
                    </a:xfrm>
                    <a:prstGeom prst="rect">
                      <a:avLst/>
                    </a:prstGeom>
                    <a:ln/>
                  </pic:spPr>
                </pic:pic>
              </a:graphicData>
            </a:graphic>
          </wp:anchor>
        </w:drawing>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 </w:t>
      </w:r>
    </w:p>
    <w:p w:rsidR="006C5CBB" w:rsidRPr="00EF56F1" w:rsidRDefault="00E878B4" w:rsidP="009C3F7E">
      <w:pPr>
        <w:spacing w:line="360" w:lineRule="auto"/>
        <w:ind w:left="1440"/>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Organiza</w:t>
      </w:r>
      <w:r w:rsidR="003A30CE" w:rsidRPr="00EF56F1">
        <w:rPr>
          <w:rFonts w:asciiTheme="minorHAnsi" w:eastAsia="Times New Roman" w:hAnsiTheme="minorHAnsi" w:cs="Times New Roman"/>
          <w:highlight w:val="white"/>
        </w:rPr>
        <w:t>r el trabajo coordinado entre la</w:t>
      </w:r>
      <w:r w:rsidRPr="00EF56F1">
        <w:rPr>
          <w:rFonts w:asciiTheme="minorHAnsi" w:eastAsia="Times New Roman" w:hAnsiTheme="minorHAnsi" w:cs="Times New Roman"/>
          <w:highlight w:val="white"/>
        </w:rPr>
        <w:t>s</w:t>
      </w:r>
      <w:r w:rsidR="003A30CE" w:rsidRPr="00EF56F1">
        <w:rPr>
          <w:rFonts w:asciiTheme="minorHAnsi" w:eastAsia="Times New Roman" w:hAnsiTheme="minorHAnsi" w:cs="Times New Roman"/>
          <w:highlight w:val="white"/>
        </w:rPr>
        <w:t xml:space="preserve"> instituciones</w:t>
      </w:r>
      <w:r w:rsidRPr="00EF56F1">
        <w:rPr>
          <w:rFonts w:asciiTheme="minorHAnsi" w:eastAsia="Times New Roman" w:hAnsiTheme="minorHAnsi" w:cs="Times New Roman"/>
          <w:highlight w:val="white"/>
        </w:rPr>
        <w:t xml:space="preserve"> integrantes del SNT para fortalecer el marco normativo, la ingeniería de procesos institucionales, el uso de las tecnologías de información, así como la capacitación, profesionalización</w:t>
      </w:r>
      <w:r w:rsidR="0035553F" w:rsidRPr="00EF56F1">
        <w:rPr>
          <w:rFonts w:asciiTheme="minorHAnsi" w:eastAsia="Times New Roman" w:hAnsiTheme="minorHAnsi" w:cs="Times New Roman"/>
          <w:highlight w:val="white"/>
        </w:rPr>
        <w:t>,</w:t>
      </w:r>
      <w:r w:rsidRPr="00EF56F1">
        <w:rPr>
          <w:rFonts w:asciiTheme="minorHAnsi" w:eastAsia="Times New Roman" w:hAnsiTheme="minorHAnsi" w:cs="Times New Roman"/>
          <w:highlight w:val="white"/>
        </w:rPr>
        <w:t xml:space="preserve"> difusión y</w:t>
      </w:r>
      <w:r w:rsidR="003A30CE" w:rsidRPr="00EF56F1">
        <w:rPr>
          <w:rFonts w:asciiTheme="minorHAnsi" w:eastAsia="Times New Roman" w:hAnsiTheme="minorHAnsi" w:cs="Times New Roman"/>
          <w:highlight w:val="white"/>
        </w:rPr>
        <w:t xml:space="preserve"> accesibilidad del derecho, transparencia,</w:t>
      </w:r>
      <w:r w:rsidRPr="00EF56F1">
        <w:rPr>
          <w:rFonts w:asciiTheme="minorHAnsi" w:eastAsia="Times New Roman" w:hAnsiTheme="minorHAnsi" w:cs="Times New Roman"/>
          <w:highlight w:val="white"/>
        </w:rPr>
        <w:t xml:space="preserve"> gestión documental y la rendición de cuentas entre los sujetos obligados de las leyes en la materia.</w:t>
      </w:r>
      <w:r w:rsidRPr="00EF56F1">
        <w:rPr>
          <w:rFonts w:asciiTheme="minorHAnsi" w:hAnsiTheme="minorHAnsi" w:cs="Times New Roman"/>
          <w:noProof/>
          <w:lang w:val="es-MX" w:eastAsia="es-MX"/>
        </w:rPr>
        <w:drawing>
          <wp:anchor distT="0" distB="0" distL="114300" distR="114300" simplePos="0" relativeHeight="251660288" behindDoc="0" locked="0" layoutInCell="1" hidden="0" allowOverlap="1" wp14:anchorId="072DCC99" wp14:editId="030EB8B7">
            <wp:simplePos x="0" y="0"/>
            <wp:positionH relativeFrom="margin">
              <wp:posOffset>-66674</wp:posOffset>
            </wp:positionH>
            <wp:positionV relativeFrom="paragraph">
              <wp:posOffset>114300</wp:posOffset>
            </wp:positionV>
            <wp:extent cx="466725" cy="466725"/>
            <wp:effectExtent l="0" t="0" r="0" b="0"/>
            <wp:wrapSquare wrapText="bothSides" distT="0" distB="0" distL="114300" distR="114300"/>
            <wp:docPr id="4" name="image8.png" descr="https://lh4.googleusercontent.com/JnGcwQB2rw1-Hk0TKytN9igLrkGnHZTiNI2cQxi88MyxNg3QndEhKlLFiCYart4r2ZgsJuIm550rPalxDIQ4UdA2Dy6_AJbPCRV-_4rj2D9BcXYCMEXkR7dgD-L0ZsmdOHqsdW38Lb8"/>
            <wp:cNvGraphicFramePr/>
            <a:graphic xmlns:a="http://schemas.openxmlformats.org/drawingml/2006/main">
              <a:graphicData uri="http://schemas.openxmlformats.org/drawingml/2006/picture">
                <pic:pic xmlns:pic="http://schemas.openxmlformats.org/drawingml/2006/picture">
                  <pic:nvPicPr>
                    <pic:cNvPr id="0" name="image8.png" descr="https://lh4.googleusercontent.com/JnGcwQB2rw1-Hk0TKytN9igLrkGnHZTiNI2cQxi88MyxNg3QndEhKlLFiCYart4r2ZgsJuIm550rPalxDIQ4UdA2Dy6_AJbPCRV-_4rj2D9BcXYCMEXkR7dgD-L0ZsmdOHqsdW38Lb8"/>
                    <pic:cNvPicPr preferRelativeResize="0"/>
                  </pic:nvPicPr>
                  <pic:blipFill>
                    <a:blip r:embed="rId14"/>
                    <a:srcRect/>
                    <a:stretch>
                      <a:fillRect/>
                    </a:stretch>
                  </pic:blipFill>
                  <pic:spPr>
                    <a:xfrm>
                      <a:off x="0" y="0"/>
                      <a:ext cx="466725" cy="466725"/>
                    </a:xfrm>
                    <a:prstGeom prst="rect">
                      <a:avLst/>
                    </a:prstGeom>
                    <a:ln/>
                  </pic:spPr>
                </pic:pic>
              </a:graphicData>
            </a:graphic>
          </wp:anchor>
        </w:drawing>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 </w:t>
      </w:r>
    </w:p>
    <w:p w:rsidR="006C5CBB" w:rsidRPr="00EF56F1" w:rsidRDefault="00E878B4" w:rsidP="009C3F7E">
      <w:pPr>
        <w:spacing w:line="360" w:lineRule="auto"/>
        <w:ind w:left="1440"/>
        <w:jc w:val="both"/>
        <w:rPr>
          <w:rFonts w:asciiTheme="minorHAnsi" w:eastAsia="Times New Roman" w:hAnsiTheme="minorHAnsi" w:cs="Times New Roman"/>
        </w:rPr>
      </w:pPr>
      <w:r w:rsidRPr="00EF56F1">
        <w:rPr>
          <w:rFonts w:asciiTheme="minorHAnsi" w:eastAsia="Times New Roman" w:hAnsiTheme="minorHAnsi" w:cs="Times New Roman"/>
          <w:highlight w:val="white"/>
        </w:rPr>
        <w:t>F</w:t>
      </w:r>
      <w:r w:rsidR="003A30CE" w:rsidRPr="00EF56F1">
        <w:rPr>
          <w:rFonts w:asciiTheme="minorHAnsi" w:eastAsia="Times New Roman" w:hAnsiTheme="minorHAnsi" w:cs="Times New Roman"/>
          <w:highlight w:val="white"/>
        </w:rPr>
        <w:t>omentar la coordinación entre la</w:t>
      </w:r>
      <w:r w:rsidRPr="00EF56F1">
        <w:rPr>
          <w:rFonts w:asciiTheme="minorHAnsi" w:eastAsia="Times New Roman" w:hAnsiTheme="minorHAnsi" w:cs="Times New Roman"/>
          <w:highlight w:val="white"/>
        </w:rPr>
        <w:t>s</w:t>
      </w:r>
      <w:r w:rsidR="003A30CE" w:rsidRPr="00EF56F1">
        <w:rPr>
          <w:rFonts w:asciiTheme="minorHAnsi" w:eastAsia="Times New Roman" w:hAnsiTheme="minorHAnsi" w:cs="Times New Roman"/>
          <w:highlight w:val="white"/>
        </w:rPr>
        <w:t xml:space="preserve"> instituciones</w:t>
      </w:r>
      <w:r w:rsidRPr="00EF56F1">
        <w:rPr>
          <w:rFonts w:asciiTheme="minorHAnsi" w:eastAsia="Times New Roman" w:hAnsiTheme="minorHAnsi" w:cs="Times New Roman"/>
          <w:highlight w:val="white"/>
        </w:rPr>
        <w:t xml:space="preserve"> integrantes del SNT en el diseño y ejecución de políticas de transparencia con uso intensivo de sistemas tecnológicos para su aplicación en el ejercicio del derecho de acceso a la información, la resolución de problemas sociales de trascendencia en la vida nacional, en el acceso a servicios, trámites y programas sociales.</w:t>
      </w:r>
      <w:r w:rsidRPr="00EF56F1">
        <w:rPr>
          <w:rFonts w:asciiTheme="minorHAnsi" w:hAnsiTheme="minorHAnsi" w:cs="Times New Roman"/>
          <w:noProof/>
          <w:lang w:val="es-MX" w:eastAsia="es-MX"/>
        </w:rPr>
        <w:drawing>
          <wp:anchor distT="0" distB="0" distL="114300" distR="114300" simplePos="0" relativeHeight="251661312" behindDoc="0" locked="0" layoutInCell="1" hidden="0" allowOverlap="1" wp14:anchorId="66D1019F" wp14:editId="7B3812FE">
            <wp:simplePos x="0" y="0"/>
            <wp:positionH relativeFrom="margin">
              <wp:posOffset>-76199</wp:posOffset>
            </wp:positionH>
            <wp:positionV relativeFrom="paragraph">
              <wp:posOffset>85725</wp:posOffset>
            </wp:positionV>
            <wp:extent cx="466725" cy="466725"/>
            <wp:effectExtent l="0" t="0" r="0" b="0"/>
            <wp:wrapSquare wrapText="bothSides" distT="0" distB="0" distL="114300" distR="114300"/>
            <wp:docPr id="1" name="image5.png" descr="https://lh5.googleusercontent.com/wcPsFt-mrlMRrxeP0a6dPi1KoCobU55eSECJgOW6wpihVJglJ_YnxD-pQFX2hfs1-vPs59zIOY9hQlTRXFvRmKkgIlUuBkSwK2I6b6pYfBXdG3t1Ab5YjdTN65P6l-iqVvaOCu9U95w"/>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wcPsFt-mrlMRrxeP0a6dPi1KoCobU55eSECJgOW6wpihVJglJ_YnxD-pQFX2hfs1-vPs59zIOY9hQlTRXFvRmKkgIlUuBkSwK2I6b6pYfBXdG3t1Ab5YjdTN65P6l-iqVvaOCu9U95w"/>
                    <pic:cNvPicPr preferRelativeResize="0"/>
                  </pic:nvPicPr>
                  <pic:blipFill>
                    <a:blip r:embed="rId15"/>
                    <a:srcRect/>
                    <a:stretch>
                      <a:fillRect/>
                    </a:stretch>
                  </pic:blipFill>
                  <pic:spPr>
                    <a:xfrm>
                      <a:off x="0" y="0"/>
                      <a:ext cx="466725" cy="466725"/>
                    </a:xfrm>
                    <a:prstGeom prst="rect">
                      <a:avLst/>
                    </a:prstGeom>
                    <a:ln/>
                  </pic:spPr>
                </pic:pic>
              </a:graphicData>
            </a:graphic>
          </wp:anchor>
        </w:drawing>
      </w:r>
    </w:p>
    <w:p w:rsidR="006C5CBB" w:rsidRPr="00EF56F1" w:rsidRDefault="006C5CBB" w:rsidP="009C3F7E">
      <w:pPr>
        <w:spacing w:line="360" w:lineRule="auto"/>
        <w:jc w:val="both"/>
        <w:rPr>
          <w:rFonts w:asciiTheme="minorHAnsi" w:eastAsia="Times New Roman" w:hAnsiTheme="minorHAnsi" w:cs="Times New Roman"/>
        </w:rPr>
      </w:pPr>
    </w:p>
    <w:p w:rsidR="00B07F87" w:rsidRPr="00B07F87" w:rsidRDefault="00B07F87" w:rsidP="00B07F87">
      <w:pPr>
        <w:spacing w:line="360" w:lineRule="auto"/>
        <w:jc w:val="both"/>
        <w:rPr>
          <w:rFonts w:asciiTheme="minorHAnsi" w:eastAsia="Times New Roman" w:hAnsiTheme="minorHAnsi" w:cs="Times New Roman"/>
          <w:b/>
          <w:color w:val="666666"/>
        </w:rPr>
      </w:pPr>
      <w:r w:rsidRPr="00B07F87">
        <w:rPr>
          <w:rFonts w:asciiTheme="minorHAnsi" w:eastAsia="Times New Roman" w:hAnsiTheme="minorHAnsi" w:cs="Times New Roman"/>
          <w:b/>
          <w:color w:val="666666"/>
        </w:rPr>
        <w:t>Innovación en el diseño y evaluación PROTAI</w:t>
      </w:r>
    </w:p>
    <w:p w:rsidR="00B07F87" w:rsidRPr="00B07F87" w:rsidRDefault="00B07F87" w:rsidP="00B07F87">
      <w:pPr>
        <w:spacing w:line="360" w:lineRule="auto"/>
        <w:jc w:val="both"/>
        <w:rPr>
          <w:rFonts w:asciiTheme="minorHAnsi" w:eastAsia="Times New Roman" w:hAnsiTheme="minorHAnsi" w:cs="Times New Roman"/>
        </w:rPr>
      </w:pPr>
      <w:r w:rsidRPr="00B07F87">
        <w:rPr>
          <w:rFonts w:asciiTheme="minorHAnsi" w:eastAsia="Times New Roman" w:hAnsiTheme="minorHAnsi" w:cs="Times New Roman"/>
        </w:rPr>
        <w:t xml:space="preserve">El método utilizado para elaborar el PROTAI es el diseño de políticas públicas basadas en evidencia empírica que fue tomada de su diagnóstico. Además, para el diseño se usaron teorías </w:t>
      </w:r>
      <w:r w:rsidRPr="00B07F87">
        <w:rPr>
          <w:rFonts w:asciiTheme="minorHAnsi" w:eastAsia="Times New Roman" w:hAnsiTheme="minorHAnsi" w:cs="Times New Roman"/>
        </w:rPr>
        <w:lastRenderedPageBreak/>
        <w:t xml:space="preserve">de la simplificación administrativa y el diseño de metas prioritarias conforme a los estudios recientes adoptados en países miembros de la Organización para la Cooperación y el Desarrollo Económicos (OCDE). </w:t>
      </w:r>
    </w:p>
    <w:p w:rsidR="00B07F87" w:rsidRPr="00B07F87" w:rsidRDefault="00B07F87" w:rsidP="00B07F87">
      <w:pPr>
        <w:spacing w:line="360" w:lineRule="auto"/>
        <w:jc w:val="both"/>
        <w:rPr>
          <w:rFonts w:asciiTheme="minorHAnsi" w:eastAsia="Times New Roman" w:hAnsiTheme="minorHAnsi" w:cs="Times New Roman"/>
        </w:rPr>
      </w:pPr>
    </w:p>
    <w:p w:rsidR="00B07F87" w:rsidRDefault="00B07F87" w:rsidP="00B07F87">
      <w:pPr>
        <w:spacing w:line="360" w:lineRule="auto"/>
        <w:jc w:val="both"/>
        <w:rPr>
          <w:rFonts w:asciiTheme="minorHAnsi" w:eastAsia="Times New Roman" w:hAnsiTheme="minorHAnsi" w:cs="Times New Roman"/>
        </w:rPr>
      </w:pPr>
      <w:r w:rsidRPr="00C05ED3">
        <w:rPr>
          <w:rFonts w:asciiTheme="minorHAnsi" w:eastAsia="Times New Roman" w:hAnsiTheme="minorHAnsi" w:cs="Times New Roman"/>
        </w:rPr>
        <w:t xml:space="preserve">El PROTAI </w:t>
      </w:r>
      <w:r w:rsidR="00CD4E60" w:rsidRPr="00C05ED3">
        <w:rPr>
          <w:rFonts w:asciiTheme="minorHAnsi" w:eastAsia="Times New Roman" w:hAnsiTheme="minorHAnsi" w:cs="Times New Roman"/>
        </w:rPr>
        <w:t>acompaña</w:t>
      </w:r>
      <w:r w:rsidRPr="00C05ED3">
        <w:rPr>
          <w:rFonts w:asciiTheme="minorHAnsi" w:eastAsia="Times New Roman" w:hAnsiTheme="minorHAnsi" w:cs="Times New Roman"/>
        </w:rPr>
        <w:t xml:space="preserve"> el cumplimiento normativ</w:t>
      </w:r>
      <w:r w:rsidR="00CD4E60" w:rsidRPr="00C05ED3">
        <w:rPr>
          <w:rFonts w:asciiTheme="minorHAnsi" w:eastAsia="Times New Roman" w:hAnsiTheme="minorHAnsi" w:cs="Times New Roman"/>
        </w:rPr>
        <w:t>o de las leyes de transparencia y</w:t>
      </w:r>
      <w:r w:rsidRPr="00C05ED3">
        <w:rPr>
          <w:rFonts w:asciiTheme="minorHAnsi" w:eastAsia="Times New Roman" w:hAnsiTheme="minorHAnsi" w:cs="Times New Roman"/>
        </w:rPr>
        <w:t xml:space="preserve"> acceso a la información a través de una secuencia lógica y coherente. El diagnóstico arrojó los datos para definir las estrategias del PROTAI, y éstas a su vez objetivos específicos.  El PROTAI identifica la situación en la que están actualmente los organismos garantes en los diversos temas, y luego fija una meta que incrementa gradualmente su situación en 4 años.</w:t>
      </w:r>
      <w:r w:rsidRPr="00B07F87">
        <w:rPr>
          <w:rFonts w:asciiTheme="minorHAnsi" w:eastAsia="Times New Roman" w:hAnsiTheme="minorHAnsi" w:cs="Times New Roman"/>
        </w:rPr>
        <w:t xml:space="preserve"> </w:t>
      </w:r>
    </w:p>
    <w:p w:rsidR="00B07F87" w:rsidRPr="00B07F87" w:rsidRDefault="00B07F87" w:rsidP="00B07F87">
      <w:pPr>
        <w:spacing w:line="360" w:lineRule="auto"/>
        <w:jc w:val="both"/>
        <w:rPr>
          <w:rFonts w:asciiTheme="minorHAnsi" w:eastAsia="Times New Roman" w:hAnsiTheme="minorHAnsi" w:cs="Times New Roman"/>
        </w:rPr>
      </w:pPr>
    </w:p>
    <w:p w:rsidR="00B07F87" w:rsidRPr="00B07F87" w:rsidRDefault="00B07F87" w:rsidP="00B07F87">
      <w:pPr>
        <w:spacing w:line="360" w:lineRule="auto"/>
        <w:jc w:val="both"/>
        <w:rPr>
          <w:rFonts w:asciiTheme="minorHAnsi" w:eastAsia="Times New Roman" w:hAnsiTheme="minorHAnsi" w:cs="Times New Roman"/>
        </w:rPr>
      </w:pPr>
      <w:r w:rsidRPr="00B07F87">
        <w:rPr>
          <w:rFonts w:asciiTheme="minorHAnsi" w:eastAsia="Times New Roman" w:hAnsiTheme="minorHAnsi" w:cs="Times New Roman"/>
        </w:rPr>
        <w:t xml:space="preserve">Es así como la planeación administrativa de quienes implementan el PROTAI se ajusta a parámetros reales para alcanzar metas programadas en plazos alcanzables y medibles. Esta metodología </w:t>
      </w:r>
      <w:r>
        <w:rPr>
          <w:rFonts w:asciiTheme="minorHAnsi" w:eastAsia="Times New Roman" w:hAnsiTheme="minorHAnsi" w:cs="Times New Roman"/>
        </w:rPr>
        <w:t>busca fortalecer a los</w:t>
      </w:r>
      <w:r w:rsidRPr="00B07F87">
        <w:rPr>
          <w:rFonts w:asciiTheme="minorHAnsi" w:eastAsia="Times New Roman" w:hAnsiTheme="minorHAnsi" w:cs="Times New Roman"/>
        </w:rPr>
        <w:t xml:space="preserve"> organismos garante</w:t>
      </w:r>
      <w:r>
        <w:rPr>
          <w:rFonts w:asciiTheme="minorHAnsi" w:eastAsia="Times New Roman" w:hAnsiTheme="minorHAnsi" w:cs="Times New Roman"/>
        </w:rPr>
        <w:t>s de manera gradual y sostenida, para que puedan reducir las brechas de cumplimiento entre sus sujetos obligados.</w:t>
      </w:r>
      <w:r w:rsidRPr="00B07F87">
        <w:rPr>
          <w:rFonts w:asciiTheme="minorHAnsi" w:eastAsia="Times New Roman" w:hAnsiTheme="minorHAnsi" w:cs="Times New Roman"/>
        </w:rPr>
        <w:t xml:space="preserve"> </w:t>
      </w:r>
    </w:p>
    <w:p w:rsidR="00CD4E60" w:rsidRDefault="00CD4E60" w:rsidP="00B07F87">
      <w:pPr>
        <w:spacing w:line="360" w:lineRule="auto"/>
        <w:jc w:val="both"/>
        <w:rPr>
          <w:rFonts w:asciiTheme="minorHAnsi" w:eastAsia="Times New Roman" w:hAnsiTheme="minorHAnsi" w:cs="Times New Roman"/>
        </w:rPr>
      </w:pPr>
    </w:p>
    <w:p w:rsidR="00B07F87" w:rsidRPr="00B07F87" w:rsidRDefault="00B07F87" w:rsidP="00B07F87">
      <w:pPr>
        <w:spacing w:line="360" w:lineRule="auto"/>
        <w:jc w:val="both"/>
        <w:rPr>
          <w:rFonts w:asciiTheme="minorHAnsi" w:eastAsia="Times New Roman" w:hAnsiTheme="minorHAnsi" w:cs="Times New Roman"/>
        </w:rPr>
      </w:pPr>
      <w:r w:rsidRPr="00B07F87">
        <w:rPr>
          <w:rFonts w:asciiTheme="minorHAnsi" w:eastAsia="Times New Roman" w:hAnsiTheme="minorHAnsi" w:cs="Times New Roman"/>
        </w:rPr>
        <w:t>Además, el PROTAI es novedoso al incorporar insumos de conocimiento académico, o hallazgos, que a lo largo de décadas de estudios sociales permiten explicar y resolver las problemáticas que se observan en la materia. Estos insumos se usaron para diseñar los objetivos de cada tema y permiten obtener mejores resultados en la ejecución, así como avances real</w:t>
      </w:r>
      <w:r w:rsidR="00357E2C">
        <w:rPr>
          <w:rFonts w:asciiTheme="minorHAnsi" w:eastAsia="Times New Roman" w:hAnsiTheme="minorHAnsi" w:cs="Times New Roman"/>
        </w:rPr>
        <w:t>istas y progresivos (Ver Anexo 3</w:t>
      </w:r>
      <w:r w:rsidRPr="00B07F87">
        <w:rPr>
          <w:rFonts w:asciiTheme="minorHAnsi" w:eastAsia="Times New Roman" w:hAnsiTheme="minorHAnsi" w:cs="Times New Roman"/>
        </w:rPr>
        <w:t>. Referencias).</w:t>
      </w:r>
    </w:p>
    <w:p w:rsidR="00B07F87" w:rsidRDefault="00B07F87" w:rsidP="009C3F7E">
      <w:pPr>
        <w:spacing w:line="360" w:lineRule="auto"/>
        <w:jc w:val="both"/>
        <w:rPr>
          <w:rFonts w:asciiTheme="minorHAnsi" w:eastAsia="Times New Roman" w:hAnsiTheme="minorHAnsi" w:cs="Times New Roman"/>
          <w:b/>
          <w:color w:val="666666"/>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t>Qué no es el PROTAI</w:t>
      </w:r>
    </w:p>
    <w:p w:rsidR="006C5CBB"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Aunque el PROTAI es un instrumento aprobado por el Sistema Nacional de Transparencia, no es una nueva regulación, norma o lineamiento. En contraste, el PROTAI organiza por prioridades y simplifica el trabajo generado por las obligaciones, funciones y facultades existentes en las normas.</w:t>
      </w:r>
    </w:p>
    <w:p w:rsidR="00357E2C" w:rsidRPr="00EF56F1" w:rsidRDefault="00357E2C" w:rsidP="009C3F7E">
      <w:pPr>
        <w:spacing w:line="360" w:lineRule="auto"/>
        <w:jc w:val="both"/>
        <w:rPr>
          <w:rFonts w:asciiTheme="minorHAnsi" w:eastAsia="Times New Roman" w:hAnsiTheme="minorHAnsi" w:cs="Times New Roman"/>
        </w:rPr>
      </w:pPr>
    </w:p>
    <w:p w:rsidR="00357E2C" w:rsidRDefault="00357E2C" w:rsidP="00357E2C">
      <w:pPr>
        <w:spacing w:line="360" w:lineRule="auto"/>
        <w:jc w:val="both"/>
        <w:rPr>
          <w:rFonts w:asciiTheme="minorHAnsi" w:eastAsia="Times New Roman" w:hAnsiTheme="minorHAnsi" w:cs="Times New Roman"/>
        </w:rPr>
      </w:pPr>
      <w:r w:rsidRPr="00357E2C">
        <w:rPr>
          <w:rFonts w:asciiTheme="minorHAnsi" w:eastAsia="Times New Roman" w:hAnsiTheme="minorHAnsi" w:cs="Times New Roman"/>
        </w:rPr>
        <w:t xml:space="preserve">El PROTAI tampoco pretende resolver los problemas jurídicos contenidos y detectados en las leyes y otras normas. Si bien los enfoques utilizados en el PROTAI atienden diversas </w:t>
      </w:r>
      <w:r w:rsidRPr="00357E2C">
        <w:rPr>
          <w:rFonts w:asciiTheme="minorHAnsi" w:eastAsia="Times New Roman" w:hAnsiTheme="minorHAnsi" w:cs="Times New Roman"/>
        </w:rPr>
        <w:lastRenderedPageBreak/>
        <w:t>complejidades dentro de los contextos normativos, estos se aplican con el solo propósito de lograr los objetivos estratégicos del PROTAI y simplificar el cumplimiento jurídico a partir del establecimiento de prioridades que impacten en la garantía progresiva del derecho de acceso a la información.</w:t>
      </w:r>
    </w:p>
    <w:p w:rsidR="00357E2C" w:rsidRPr="00357E2C" w:rsidRDefault="00357E2C" w:rsidP="00357E2C">
      <w:pPr>
        <w:spacing w:line="360" w:lineRule="auto"/>
        <w:jc w:val="both"/>
        <w:rPr>
          <w:rFonts w:asciiTheme="minorHAnsi" w:eastAsia="Times New Roman" w:hAnsiTheme="minorHAnsi" w:cs="Times New Roman"/>
        </w:rPr>
      </w:pPr>
    </w:p>
    <w:p w:rsidR="006C5CBB" w:rsidRDefault="00357E2C" w:rsidP="00357E2C">
      <w:pPr>
        <w:spacing w:after="240" w:line="360" w:lineRule="auto"/>
        <w:jc w:val="both"/>
        <w:rPr>
          <w:rFonts w:asciiTheme="minorHAnsi" w:eastAsia="Times New Roman" w:hAnsiTheme="minorHAnsi" w:cs="Times New Roman"/>
        </w:rPr>
      </w:pPr>
      <w:r w:rsidRPr="00357E2C">
        <w:rPr>
          <w:rFonts w:asciiTheme="minorHAnsi" w:eastAsia="Times New Roman" w:hAnsiTheme="minorHAnsi" w:cs="Times New Roman"/>
        </w:rPr>
        <w:t>El PROTAI no busca evadir el cumplimiento normativo del derecho de acceso a la</w:t>
      </w:r>
      <w:r w:rsidR="00CD4E60">
        <w:rPr>
          <w:rFonts w:asciiTheme="minorHAnsi" w:eastAsia="Times New Roman" w:hAnsiTheme="minorHAnsi" w:cs="Times New Roman"/>
        </w:rPr>
        <w:t xml:space="preserve"> información, la transparencia </w:t>
      </w:r>
      <w:r w:rsidRPr="00357E2C">
        <w:rPr>
          <w:rFonts w:asciiTheme="minorHAnsi" w:eastAsia="Times New Roman" w:hAnsiTheme="minorHAnsi" w:cs="Times New Roman"/>
        </w:rPr>
        <w:t xml:space="preserve">y </w:t>
      </w:r>
      <w:r w:rsidR="00CD4E60">
        <w:rPr>
          <w:rFonts w:asciiTheme="minorHAnsi" w:eastAsia="Times New Roman" w:hAnsiTheme="minorHAnsi" w:cs="Times New Roman"/>
        </w:rPr>
        <w:t xml:space="preserve">la </w:t>
      </w:r>
      <w:r w:rsidRPr="00357E2C">
        <w:rPr>
          <w:rFonts w:asciiTheme="minorHAnsi" w:eastAsia="Times New Roman" w:hAnsiTheme="minorHAnsi" w:cs="Times New Roman"/>
        </w:rPr>
        <w:t>gestión documental. Más bien, tiene un enfoque de cumplimiento progresivo, sostenido, cerrando brechas entre los sujetos obligados más atrasados y los más avanzados en la implementación de las leyes en la materia, al tiempo que se alcanzan objetivos de impacto en la vida de los sujetos obligados y de los ciudadanos.</w:t>
      </w:r>
    </w:p>
    <w:p w:rsidR="00CF5F76" w:rsidRDefault="00CF5F76" w:rsidP="00357E2C">
      <w:pPr>
        <w:spacing w:after="240" w:line="360" w:lineRule="auto"/>
        <w:jc w:val="both"/>
        <w:rPr>
          <w:rFonts w:asciiTheme="minorHAnsi" w:eastAsia="Times New Roman" w:hAnsiTheme="minorHAnsi" w:cs="Times New Roman"/>
        </w:rPr>
      </w:pPr>
    </w:p>
    <w:p w:rsidR="006C5CBB" w:rsidRPr="00EF56F1" w:rsidRDefault="00B54212" w:rsidP="00D30936">
      <w:pPr>
        <w:pStyle w:val="Ttulo2"/>
        <w:rPr>
          <w:rFonts w:asciiTheme="minorHAnsi" w:hAnsiTheme="minorHAnsi"/>
        </w:rPr>
      </w:pPr>
      <w:bookmarkStart w:id="3" w:name="_Toc504065709"/>
      <w:r w:rsidRPr="00EF56F1">
        <w:rPr>
          <w:rFonts w:asciiTheme="minorHAnsi" w:hAnsiTheme="minorHAnsi"/>
        </w:rPr>
        <w:t>I</w:t>
      </w:r>
      <w:r w:rsidR="00E878B4" w:rsidRPr="00EF56F1">
        <w:rPr>
          <w:rFonts w:asciiTheme="minorHAnsi" w:hAnsiTheme="minorHAnsi"/>
        </w:rPr>
        <w:t>.2 Alcance del PROTAI</w:t>
      </w:r>
      <w:bookmarkEnd w:id="3"/>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t>Responsables del cumplimiento del PROTAI</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Le corresponde a los </w:t>
      </w:r>
      <w:r w:rsidR="00580E29" w:rsidRPr="00EF56F1">
        <w:rPr>
          <w:rFonts w:asciiTheme="minorHAnsi" w:eastAsia="Times New Roman" w:hAnsiTheme="minorHAnsi" w:cs="Times New Roman"/>
        </w:rPr>
        <w:t xml:space="preserve">organismos </w:t>
      </w:r>
      <w:r w:rsidRPr="00EF56F1">
        <w:rPr>
          <w:rFonts w:asciiTheme="minorHAnsi" w:eastAsia="Times New Roman" w:hAnsiTheme="minorHAnsi" w:cs="Times New Roman"/>
        </w:rPr>
        <w:t xml:space="preserve">garantes y </w:t>
      </w:r>
      <w:r w:rsidR="00B04598" w:rsidRPr="00EF56F1">
        <w:rPr>
          <w:rFonts w:asciiTheme="minorHAnsi" w:eastAsia="Times New Roman" w:hAnsiTheme="minorHAnsi" w:cs="Times New Roman"/>
        </w:rPr>
        <w:t xml:space="preserve">a </w:t>
      </w:r>
      <w:r w:rsidR="008D6794" w:rsidRPr="00EF56F1">
        <w:rPr>
          <w:rFonts w:asciiTheme="minorHAnsi" w:eastAsia="Times New Roman" w:hAnsiTheme="minorHAnsi" w:cs="Times New Roman"/>
        </w:rPr>
        <w:t>la</w:t>
      </w:r>
      <w:r w:rsidRPr="00EF56F1">
        <w:rPr>
          <w:rFonts w:asciiTheme="minorHAnsi" w:eastAsia="Times New Roman" w:hAnsiTheme="minorHAnsi" w:cs="Times New Roman"/>
        </w:rPr>
        <w:t>s</w:t>
      </w:r>
      <w:r w:rsidR="008D6794" w:rsidRPr="00EF56F1">
        <w:rPr>
          <w:rFonts w:asciiTheme="minorHAnsi" w:eastAsia="Times New Roman" w:hAnsiTheme="minorHAnsi" w:cs="Times New Roman"/>
        </w:rPr>
        <w:t xml:space="preserve"> instituciones federales</w:t>
      </w:r>
      <w:r w:rsidRPr="00EF56F1">
        <w:rPr>
          <w:rFonts w:asciiTheme="minorHAnsi" w:eastAsia="Times New Roman" w:hAnsiTheme="minorHAnsi" w:cs="Times New Roman"/>
        </w:rPr>
        <w:t xml:space="preserve"> integrantes del Sistema Nacional de Transparencia observar e impulsar la ejecución el PROTAI. Los objetivos del PROTAI están dirigidos a dichos integrantes y guardan la proporción y diferencias de naturaleza, dimensión, capacidades institucionales y realidades sociales y económicas en las que se insertan.</w:t>
      </w:r>
    </w:p>
    <w:p w:rsidR="006C5CBB" w:rsidRPr="00EF56F1" w:rsidRDefault="006C5CBB" w:rsidP="009C3F7E">
      <w:pPr>
        <w:spacing w:line="360" w:lineRule="auto"/>
        <w:jc w:val="both"/>
        <w:rPr>
          <w:rFonts w:asciiTheme="minorHAnsi" w:eastAsia="Times New Roman" w:hAnsiTheme="minorHAnsi" w:cs="Times New Roman"/>
          <w:highlight w:val="white"/>
        </w:rPr>
      </w:pPr>
    </w:p>
    <w:p w:rsidR="006C5CBB" w:rsidRDefault="00F47812"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highlight w:val="white"/>
        </w:rPr>
        <w:t>A cada una de la</w:t>
      </w:r>
      <w:r w:rsidR="00E878B4" w:rsidRPr="00EF56F1">
        <w:rPr>
          <w:rFonts w:asciiTheme="minorHAnsi" w:eastAsia="Times New Roman" w:hAnsiTheme="minorHAnsi" w:cs="Times New Roman"/>
          <w:highlight w:val="white"/>
        </w:rPr>
        <w:t>s</w:t>
      </w:r>
      <w:r w:rsidRPr="00EF56F1">
        <w:rPr>
          <w:rFonts w:asciiTheme="minorHAnsi" w:eastAsia="Times New Roman" w:hAnsiTheme="minorHAnsi" w:cs="Times New Roman"/>
          <w:highlight w:val="white"/>
        </w:rPr>
        <w:t xml:space="preserve"> instituciones</w:t>
      </w:r>
      <w:r w:rsidR="00E878B4" w:rsidRPr="00EF56F1">
        <w:rPr>
          <w:rFonts w:asciiTheme="minorHAnsi" w:eastAsia="Times New Roman" w:hAnsiTheme="minorHAnsi" w:cs="Times New Roman"/>
          <w:highlight w:val="white"/>
        </w:rPr>
        <w:t xml:space="preserve"> integrantes del </w:t>
      </w:r>
      <w:r w:rsidRPr="00EF56F1">
        <w:rPr>
          <w:rFonts w:asciiTheme="minorHAnsi" w:eastAsia="Times New Roman" w:hAnsiTheme="minorHAnsi" w:cs="Times New Roman"/>
          <w:highlight w:val="white"/>
        </w:rPr>
        <w:t xml:space="preserve">SNT </w:t>
      </w:r>
      <w:r w:rsidR="00E878B4" w:rsidRPr="00EF56F1">
        <w:rPr>
          <w:rFonts w:asciiTheme="minorHAnsi" w:eastAsia="Times New Roman" w:hAnsiTheme="minorHAnsi" w:cs="Times New Roman"/>
          <w:highlight w:val="white"/>
        </w:rPr>
        <w:t xml:space="preserve">les corresponde ejecutar el PROTAI, a través de sus programas anuales y </w:t>
      </w:r>
      <w:r w:rsidRPr="00EF56F1">
        <w:rPr>
          <w:rFonts w:asciiTheme="minorHAnsi" w:eastAsia="Times New Roman" w:hAnsiTheme="minorHAnsi" w:cs="Times New Roman"/>
          <w:highlight w:val="white"/>
        </w:rPr>
        <w:t>de</w:t>
      </w:r>
      <w:r w:rsidR="00E878B4" w:rsidRPr="00EF56F1">
        <w:rPr>
          <w:rFonts w:asciiTheme="minorHAnsi" w:eastAsia="Times New Roman" w:hAnsiTheme="minorHAnsi" w:cs="Times New Roman"/>
          <w:highlight w:val="white"/>
        </w:rPr>
        <w:t xml:space="preserve"> su planeación institucional, en el ámbito de sus atribuciones, contexto, naturaleza y condiciones</w:t>
      </w:r>
      <w:r w:rsidR="00E878B4" w:rsidRPr="00EF56F1">
        <w:rPr>
          <w:rFonts w:asciiTheme="minorHAnsi" w:eastAsia="Times New Roman" w:hAnsiTheme="minorHAnsi" w:cs="Times New Roman"/>
        </w:rPr>
        <w:t xml:space="preserve">. Esto implica que otros programas que existan dentro del Sistema Nacional basarán su contenido en el </w:t>
      </w:r>
      <w:r w:rsidR="00E878B4" w:rsidRPr="00EF56F1">
        <w:rPr>
          <w:rFonts w:asciiTheme="minorHAnsi" w:eastAsia="Times New Roman" w:hAnsiTheme="minorHAnsi" w:cs="Times New Roman"/>
          <w:highlight w:val="white"/>
        </w:rPr>
        <w:t xml:space="preserve">PROTAI, y cuando haya materias similares o concurrentes, el PROTAI prevalecerá para fortalecer las políticas integrales, sistemáticas, continuas y evaluables. </w:t>
      </w:r>
    </w:p>
    <w:p w:rsidR="00357E2C" w:rsidRDefault="00357E2C" w:rsidP="009C3F7E">
      <w:pPr>
        <w:spacing w:line="360" w:lineRule="auto"/>
        <w:jc w:val="both"/>
        <w:rPr>
          <w:rFonts w:asciiTheme="minorHAnsi" w:eastAsia="Times New Roman" w:hAnsiTheme="minorHAnsi" w:cs="Times New Roman"/>
        </w:rPr>
      </w:pPr>
    </w:p>
    <w:p w:rsidR="00CF5F76" w:rsidRPr="00EF56F1" w:rsidRDefault="00CF5F76" w:rsidP="00CF5F76">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Los organismos garantes y </w:t>
      </w:r>
      <w:r w:rsidRPr="00EF56F1">
        <w:rPr>
          <w:rFonts w:asciiTheme="minorHAnsi" w:eastAsia="Times New Roman" w:hAnsiTheme="minorHAnsi" w:cs="Times New Roman"/>
          <w:highlight w:val="white"/>
        </w:rPr>
        <w:t>las instituciones integrantes del SNT</w:t>
      </w:r>
      <w:r w:rsidRPr="00EF56F1">
        <w:rPr>
          <w:rFonts w:asciiTheme="minorHAnsi" w:eastAsia="Times New Roman" w:hAnsiTheme="minorHAnsi" w:cs="Times New Roman"/>
        </w:rPr>
        <w:t xml:space="preserve"> deben desarrollar Rutas de Implementación </w:t>
      </w:r>
      <w:r>
        <w:rPr>
          <w:rFonts w:asciiTheme="minorHAnsi" w:eastAsia="Times New Roman" w:hAnsiTheme="minorHAnsi" w:cs="Times New Roman"/>
        </w:rPr>
        <w:t xml:space="preserve">del PROTAI </w:t>
      </w:r>
      <w:r w:rsidRPr="00EF56F1">
        <w:rPr>
          <w:rFonts w:asciiTheme="minorHAnsi" w:eastAsia="Times New Roman" w:hAnsiTheme="minorHAnsi" w:cs="Times New Roman"/>
        </w:rPr>
        <w:t xml:space="preserve">en las diversas materias del acceso a la información y la transparencia. Estas rutas les permitirán cumplir los objetivos, atribuciones, funciones y </w:t>
      </w:r>
      <w:r w:rsidRPr="00EF56F1">
        <w:rPr>
          <w:rFonts w:asciiTheme="minorHAnsi" w:eastAsia="Times New Roman" w:hAnsiTheme="minorHAnsi" w:cs="Times New Roman"/>
        </w:rPr>
        <w:lastRenderedPageBreak/>
        <w:t>principios previstos en las leyes general, federal y en las correspondientes en cada estado, orientados por las prioridades del PROTAI. Por su parte, los sujetos obligados de las leyes en la materia deben conocer el contenido del PROTAI y retomar en la medida de lo posible sus líneas de acción.</w:t>
      </w:r>
    </w:p>
    <w:p w:rsidR="00CF5F76" w:rsidRPr="00357E2C" w:rsidRDefault="00CF5F76" w:rsidP="009C3F7E">
      <w:pPr>
        <w:spacing w:line="360" w:lineRule="auto"/>
        <w:jc w:val="both"/>
        <w:rPr>
          <w:rFonts w:asciiTheme="minorHAnsi" w:eastAsia="Times New Roman" w:hAnsiTheme="minorHAnsi" w:cs="Times New Roman"/>
        </w:rPr>
      </w:pPr>
    </w:p>
    <w:p w:rsidR="00357E2C" w:rsidRDefault="00357E2C" w:rsidP="00357E2C">
      <w:pPr>
        <w:spacing w:line="360" w:lineRule="auto"/>
        <w:jc w:val="both"/>
        <w:rPr>
          <w:rFonts w:asciiTheme="minorHAnsi" w:hAnsiTheme="minorHAnsi" w:cs="Times New Roman"/>
          <w:b/>
          <w:bCs/>
          <w:sz w:val="20"/>
          <w:szCs w:val="20"/>
        </w:rPr>
      </w:pPr>
      <w:r w:rsidRPr="00357E2C">
        <w:rPr>
          <w:rFonts w:asciiTheme="minorHAnsi" w:hAnsiTheme="minorHAnsi" w:cs="Times New Roman"/>
          <w:b/>
          <w:bCs/>
          <w:sz w:val="20"/>
          <w:szCs w:val="20"/>
        </w:rPr>
        <w:t>Figura 1.</w:t>
      </w:r>
      <w:r w:rsidR="00CD4E60">
        <w:rPr>
          <w:rFonts w:asciiTheme="minorHAnsi" w:hAnsiTheme="minorHAnsi" w:cs="Times New Roman"/>
          <w:b/>
          <w:bCs/>
          <w:sz w:val="20"/>
          <w:szCs w:val="20"/>
        </w:rPr>
        <w:t>1</w:t>
      </w:r>
      <w:r w:rsidRPr="00357E2C">
        <w:rPr>
          <w:rFonts w:asciiTheme="minorHAnsi" w:hAnsiTheme="minorHAnsi" w:cs="Times New Roman"/>
          <w:b/>
          <w:bCs/>
          <w:sz w:val="20"/>
          <w:szCs w:val="20"/>
        </w:rPr>
        <w:t xml:space="preserve"> Sujetos obligados y </w:t>
      </w:r>
      <w:r w:rsidR="00E55C03" w:rsidRPr="00DC65CF">
        <w:rPr>
          <w:rFonts w:asciiTheme="minorHAnsi" w:hAnsiTheme="minorHAnsi" w:cs="Times New Roman"/>
          <w:b/>
          <w:bCs/>
          <w:sz w:val="20"/>
          <w:szCs w:val="20"/>
        </w:rPr>
        <w:t>organismos</w:t>
      </w:r>
      <w:r w:rsidRPr="00357E2C">
        <w:rPr>
          <w:rFonts w:asciiTheme="minorHAnsi" w:hAnsiTheme="minorHAnsi" w:cs="Times New Roman"/>
          <w:b/>
          <w:bCs/>
          <w:sz w:val="20"/>
          <w:szCs w:val="20"/>
        </w:rPr>
        <w:t xml:space="preserve"> garantes en el PROTAI</w:t>
      </w:r>
    </w:p>
    <w:p w:rsidR="00357E2C" w:rsidRPr="00357E2C" w:rsidRDefault="00176930" w:rsidP="00357E2C">
      <w:pPr>
        <w:spacing w:line="360" w:lineRule="auto"/>
        <w:jc w:val="center"/>
        <w:rPr>
          <w:rFonts w:asciiTheme="minorHAnsi" w:eastAsiaTheme="minorHAnsi" w:hAnsiTheme="minorHAnsi" w:cs="Times New Roman"/>
        </w:rPr>
      </w:pPr>
      <w:r w:rsidRPr="00E50C6E">
        <w:rPr>
          <w:rFonts w:asciiTheme="minorHAnsi" w:hAnsiTheme="minorHAnsi" w:cs="Times New Roman"/>
          <w:noProof/>
          <w:sz w:val="18"/>
          <w:szCs w:val="22"/>
          <w:lang w:val="es-MX" w:eastAsia="es-MX"/>
        </w:rPr>
        <mc:AlternateContent>
          <mc:Choice Requires="wpg">
            <w:drawing>
              <wp:inline distT="0" distB="0" distL="0" distR="0" wp14:anchorId="0DF877BC" wp14:editId="10161442">
                <wp:extent cx="5943600" cy="3228975"/>
                <wp:effectExtent l="0" t="0" r="0" b="9525"/>
                <wp:docPr id="74" name="Grupo 7"/>
                <wp:cNvGraphicFramePr/>
                <a:graphic xmlns:a="http://schemas.openxmlformats.org/drawingml/2006/main">
                  <a:graphicData uri="http://schemas.microsoft.com/office/word/2010/wordprocessingGroup">
                    <wpg:wgp>
                      <wpg:cNvGrpSpPr/>
                      <wpg:grpSpPr>
                        <a:xfrm>
                          <a:off x="0" y="0"/>
                          <a:ext cx="5943600" cy="3228975"/>
                          <a:chOff x="0" y="0"/>
                          <a:chExt cx="5943600" cy="3228975"/>
                        </a:xfrm>
                      </wpg:grpSpPr>
                      <pic:pic xmlns:pic="http://schemas.openxmlformats.org/drawingml/2006/picture">
                        <pic:nvPicPr>
                          <pic:cNvPr id="75" name="Imagen 75" descr="https://lh3.googleusercontent.com/5qmxE7IU-lTDB1sTX2VhKaYxLIVnSRS-XUbX2UB5Y1f2onZci4g0uH6qOgFKeqZHgkmfFcckQfSTJ_Cn7nf7LJlz5PAsSfaVI8Mbxj_X0mffqvrwiU6_ELTiaxAjAtq0q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extLst>
                            <a:ext uri="{909E8E84-426E-40DD-AFC4-6F175D3DCCD1}">
                              <a14:hiddenFill xmlns:a14="http://schemas.microsoft.com/office/drawing/2010/main">
                                <a:solidFill>
                                  <a:srgbClr val="FFFFFF"/>
                                </a:solidFill>
                              </a14:hiddenFill>
                            </a:ext>
                          </a:extLst>
                        </pic:spPr>
                      </pic:pic>
                      <wpg:grpSp>
                        <wpg:cNvPr id="76" name="Grupo 76"/>
                        <wpg:cNvGrpSpPr/>
                        <wpg:grpSpPr>
                          <a:xfrm>
                            <a:off x="986497" y="232557"/>
                            <a:ext cx="3686175" cy="1819275"/>
                            <a:chOff x="986497" y="232557"/>
                            <a:chExt cx="3686175" cy="1819275"/>
                          </a:xfrm>
                        </wpg:grpSpPr>
                        <wps:wsp>
                          <wps:cNvPr id="77" name="Cuadro de texto 71"/>
                          <wps:cNvSpPr txBox="1"/>
                          <wps:spPr>
                            <a:xfrm>
                              <a:off x="3348697" y="1661307"/>
                              <a:ext cx="13239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3FC" w:rsidRPr="00E50C6E" w:rsidRDefault="003F13FC" w:rsidP="00176930">
                                <w:pPr>
                                  <w:pStyle w:val="NormalWeb"/>
                                  <w:spacing w:before="0" w:beforeAutospacing="0" w:after="0" w:afterAutospacing="0"/>
                                  <w:rPr>
                                    <w:lang w:val="es-MX"/>
                                  </w:rPr>
                                </w:pPr>
                                <w:r w:rsidRPr="00E50C6E">
                                  <w:rPr>
                                    <w:rFonts w:ascii="Arial Unicode MS" w:hAnsi="Arial Unicode MS" w:cs="Calibri" w:hint="eastAsia"/>
                                    <w:color w:val="000000"/>
                                    <w:kern w:val="24"/>
                                    <w:sz w:val="14"/>
                                    <w:szCs w:val="14"/>
                                    <w:lang w:val="es-MX"/>
                                  </w:rPr>
                                  <w:t>Rutas de Implementación de los organismos garantes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Cuadro de texto 72"/>
                          <wps:cNvSpPr txBox="1"/>
                          <wps:spPr>
                            <a:xfrm>
                              <a:off x="986497" y="232557"/>
                              <a:ext cx="1371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3FC" w:rsidRPr="00E50C6E" w:rsidRDefault="003F13FC" w:rsidP="00176930">
                                <w:pPr>
                                  <w:pStyle w:val="NormalWeb"/>
                                  <w:spacing w:before="0" w:beforeAutospacing="0" w:after="0" w:afterAutospacing="0"/>
                                  <w:rPr>
                                    <w:lang w:val="es-MX"/>
                                  </w:rPr>
                                </w:pPr>
                                <w:r w:rsidRPr="00E50C6E">
                                  <w:rPr>
                                    <w:rFonts w:ascii="Arial Unicode MS" w:hAnsi="Arial Unicode MS" w:cs="Calibri" w:hint="eastAsia"/>
                                    <w:color w:val="000000"/>
                                    <w:kern w:val="24"/>
                                    <w:sz w:val="14"/>
                                    <w:szCs w:val="14"/>
                                    <w:lang w:val="es-MX"/>
                                  </w:rPr>
                                  <w:t>Políticas públicas específicas de los sujetos obligados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DF877BC" id="Grupo 7" o:spid="_x0000_s1026" style="width:468pt;height:254.25pt;mso-position-horizontal-relative:char;mso-position-vertical-relative:line" coordsize="5943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5" o:spid="_x0000_s1027" type="#_x0000_t75" alt="https://lh3.googleusercontent.com/5qmxE7IU-lTDB1sTX2VhKaYxLIVnSRS-XUbX2UB5Y1f2onZci4g0uH6qOgFKeqZHgkmfFcckQfSTJ_Cn7nf7LJlz5PAsSfaVI8Mbxj_X0mffqvrwiU6_ELTiaxAjAtq0qA" style="position:absolute;width:59436;height:3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zpn3EAAAA2wAAAA8AAABkcnMvZG93bnJldi54bWxEj09rwkAUxO8Fv8PyhF5EN0qtGl2ltFg8&#10;WMR/92f2mYRk34bsqvHbu4LQ4zAzv2Fmi8aU4kq1yy0r6PciEMSJ1TmnCg77ZXcMwnlkjaVlUnAn&#10;B4t5622GsbY33tJ151MRIOxiVJB5X8VSuiQjg65nK+LgnW1t0AdZp1LXeAtwU8pBFH1KgzmHhQwr&#10;+s4oKXYXo2C9WRe/Px9HnpyWA/tXFR1/NBel3tvN1xSEp8b/h1/tlVYwGsL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zpn3EAAAA2wAAAA8AAAAAAAAAAAAAAAAA&#10;nwIAAGRycy9kb3ducmV2LnhtbFBLBQYAAAAABAAEAPcAAACQAwAAAAA=&#10;">
                  <v:imagedata r:id="rId17" o:title="5qmxE7IU-lTDB1sTX2VhKaYxLIVnSRS-XUbX2UB5Y1f2onZci4g0uH6qOgFKeqZHgkmfFcckQfSTJ_Cn7nf7LJlz5PAsSfaVI8Mbxj_X0mffqvrwiU6_ELTiaxAjAtq0qA"/>
                </v:shape>
                <v:group id="Grupo 76" o:spid="_x0000_s1028" style="position:absolute;left:9864;top:2325;width:36862;height:18193" coordorigin="9864,2325" coordsize="36861,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type id="_x0000_t202" coordsize="21600,21600" o:spt="202" path="m,l,21600r21600,l21600,xe">
                    <v:stroke joinstyle="miter"/>
                    <v:path gradientshapeok="t" o:connecttype="rect"/>
                  </v:shapetype>
                  <v:shape id="Cuadro de texto 71" o:spid="_x0000_s1029" type="#_x0000_t202" style="position:absolute;left:33486;top:16613;width:132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3F13FC" w:rsidRPr="00E50C6E" w:rsidRDefault="003F13FC" w:rsidP="00176930">
                          <w:pPr>
                            <w:pStyle w:val="NormalWeb"/>
                            <w:spacing w:before="0" w:beforeAutospacing="0" w:after="0" w:afterAutospacing="0"/>
                            <w:rPr>
                              <w:lang w:val="es-MX"/>
                            </w:rPr>
                          </w:pPr>
                          <w:r w:rsidRPr="00E50C6E">
                            <w:rPr>
                              <w:rFonts w:ascii="Arial Unicode MS" w:hAnsi="Arial Unicode MS" w:cs="Calibri" w:hint="eastAsia"/>
                              <w:color w:val="000000"/>
                              <w:kern w:val="24"/>
                              <w:sz w:val="14"/>
                              <w:szCs w:val="14"/>
                              <w:lang w:val="es-MX"/>
                            </w:rPr>
                            <w:t>Rutas de Implementación de los organismos garantes</w:t>
                          </w:r>
                        </w:p>
                      </w:txbxContent>
                    </v:textbox>
                  </v:shape>
                  <v:shape id="Cuadro de texto 72" o:spid="_x0000_s1030" type="#_x0000_t202" style="position:absolute;left:9864;top:2325;width:1371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3F13FC" w:rsidRPr="00E50C6E" w:rsidRDefault="003F13FC" w:rsidP="00176930">
                          <w:pPr>
                            <w:pStyle w:val="NormalWeb"/>
                            <w:spacing w:before="0" w:beforeAutospacing="0" w:after="0" w:afterAutospacing="0"/>
                            <w:rPr>
                              <w:lang w:val="es-MX"/>
                            </w:rPr>
                          </w:pPr>
                          <w:r w:rsidRPr="00E50C6E">
                            <w:rPr>
                              <w:rFonts w:ascii="Arial Unicode MS" w:hAnsi="Arial Unicode MS" w:cs="Calibri" w:hint="eastAsia"/>
                              <w:color w:val="000000"/>
                              <w:kern w:val="24"/>
                              <w:sz w:val="14"/>
                              <w:szCs w:val="14"/>
                              <w:lang w:val="es-MX"/>
                            </w:rPr>
                            <w:t>Políticas públicas específicas de los sujetos obligados</w:t>
                          </w:r>
                        </w:p>
                      </w:txbxContent>
                    </v:textbox>
                  </v:shape>
                </v:group>
                <w10:anchorlock/>
              </v:group>
            </w:pict>
          </mc:Fallback>
        </mc:AlternateContent>
      </w:r>
    </w:p>
    <w:p w:rsidR="00357E2C" w:rsidRPr="00357E2C" w:rsidRDefault="00357E2C" w:rsidP="00357E2C">
      <w:pPr>
        <w:spacing w:line="360" w:lineRule="auto"/>
        <w:jc w:val="both"/>
        <w:rPr>
          <w:rFonts w:asciiTheme="minorHAnsi" w:hAnsiTheme="minorHAnsi" w:cs="Times New Roman"/>
          <w:sz w:val="18"/>
          <w:szCs w:val="22"/>
        </w:rPr>
      </w:pPr>
      <w:r w:rsidRPr="00357E2C">
        <w:rPr>
          <w:rFonts w:asciiTheme="minorHAnsi" w:hAnsiTheme="minorHAnsi" w:cs="Times New Roman"/>
          <w:sz w:val="18"/>
          <w:szCs w:val="22"/>
        </w:rPr>
        <w:t>Fuente: elaboración propia.</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Para el desarrollo de políticas públicas coherentes con las líneas de acción del PROTAI se recomienda utilizar, entre otras metodologías, dos fuentes útiles a manera de manual. El primero es el documento de trabajo del INAI titulado </w:t>
      </w:r>
      <w:r w:rsidRPr="00EF56F1">
        <w:rPr>
          <w:rFonts w:asciiTheme="minorHAnsi" w:eastAsia="Times New Roman" w:hAnsiTheme="minorHAnsi" w:cs="Times New Roman"/>
          <w:i/>
        </w:rPr>
        <w:t>Catálogo de Políticas Públicas, Acceso a la Información, Transparencia y Gobierno Abierto</w:t>
      </w:r>
      <w:r w:rsidRPr="00EF56F1">
        <w:rPr>
          <w:rFonts w:asciiTheme="minorHAnsi" w:eastAsia="Times New Roman" w:hAnsiTheme="minorHAnsi" w:cs="Times New Roman"/>
        </w:rPr>
        <w:t>;</w:t>
      </w:r>
      <w:r w:rsidRPr="00EF56F1">
        <w:rPr>
          <w:rFonts w:asciiTheme="minorHAnsi" w:eastAsia="Times New Roman" w:hAnsiTheme="minorHAnsi" w:cs="Times New Roman"/>
          <w:i/>
        </w:rPr>
        <w:t xml:space="preserve"> </w:t>
      </w:r>
      <w:r w:rsidRPr="00EF56F1">
        <w:rPr>
          <w:rFonts w:asciiTheme="minorHAnsi" w:eastAsia="Times New Roman" w:hAnsiTheme="minorHAnsi" w:cs="Times New Roman"/>
        </w:rPr>
        <w:t xml:space="preserve">y el segundo es la </w:t>
      </w:r>
      <w:r w:rsidRPr="00EF56F1">
        <w:rPr>
          <w:rFonts w:asciiTheme="minorHAnsi" w:eastAsia="Times New Roman" w:hAnsiTheme="minorHAnsi" w:cs="Times New Roman"/>
          <w:i/>
        </w:rPr>
        <w:t>Metodología para la Aprobación de Indicadores de los Programas Sociales,</w:t>
      </w:r>
      <w:r w:rsidRPr="00EF56F1">
        <w:rPr>
          <w:rFonts w:asciiTheme="minorHAnsi" w:eastAsia="Times New Roman" w:hAnsiTheme="minorHAnsi" w:cs="Times New Roman"/>
        </w:rPr>
        <w:t xml:space="preserve"> publicado por el Consejo Nacional de Evaluación de la Política de Desarrollo Social en 2014. </w:t>
      </w:r>
    </w:p>
    <w:p w:rsidR="00CF5F76" w:rsidRDefault="00CF5F76" w:rsidP="009C3F7E">
      <w:pPr>
        <w:spacing w:line="360" w:lineRule="auto"/>
        <w:jc w:val="both"/>
        <w:rPr>
          <w:rFonts w:asciiTheme="minorHAnsi" w:eastAsia="Times New Roman" w:hAnsiTheme="minorHAnsi" w:cs="Times New Roman"/>
        </w:rPr>
      </w:pPr>
    </w:p>
    <w:p w:rsidR="005535A1" w:rsidRDefault="005535A1" w:rsidP="009C3F7E">
      <w:pPr>
        <w:spacing w:line="360" w:lineRule="auto"/>
        <w:jc w:val="both"/>
        <w:rPr>
          <w:rFonts w:asciiTheme="minorHAnsi" w:eastAsia="Times New Roman" w:hAnsiTheme="minorHAnsi" w:cs="Times New Roman"/>
        </w:rPr>
      </w:pPr>
    </w:p>
    <w:p w:rsidR="005535A1" w:rsidRDefault="005535A1"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lastRenderedPageBreak/>
        <w:t xml:space="preserve">Qué y quién </w:t>
      </w:r>
      <w:r w:rsidR="00B20538">
        <w:rPr>
          <w:rFonts w:asciiTheme="minorHAnsi" w:eastAsia="Times New Roman" w:hAnsiTheme="minorHAnsi" w:cs="Times New Roman"/>
          <w:b/>
          <w:color w:val="666666"/>
        </w:rPr>
        <w:t xml:space="preserve">da seguimiento y </w:t>
      </w:r>
      <w:r w:rsidRPr="00EF56F1">
        <w:rPr>
          <w:rFonts w:asciiTheme="minorHAnsi" w:eastAsia="Times New Roman" w:hAnsiTheme="minorHAnsi" w:cs="Times New Roman"/>
          <w:b/>
          <w:color w:val="666666"/>
        </w:rPr>
        <w:t xml:space="preserve">evalúa el PROTAI </w:t>
      </w: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Para ejecutar el PROTAI, los organismos garantes e </w:t>
      </w:r>
      <w:r w:rsidR="00F47812" w:rsidRPr="00EF56F1">
        <w:rPr>
          <w:rFonts w:asciiTheme="minorHAnsi" w:eastAsia="Times New Roman" w:hAnsiTheme="minorHAnsi" w:cs="Times New Roman"/>
          <w:highlight w:val="white"/>
        </w:rPr>
        <w:t xml:space="preserve">instituciones federales </w:t>
      </w:r>
      <w:r w:rsidRPr="00EF56F1">
        <w:rPr>
          <w:rFonts w:asciiTheme="minorHAnsi" w:eastAsia="Times New Roman" w:hAnsiTheme="minorHAnsi" w:cs="Times New Roman"/>
          <w:highlight w:val="white"/>
        </w:rPr>
        <w:t xml:space="preserve">integrantes del </w:t>
      </w:r>
      <w:r w:rsidR="00F47812" w:rsidRPr="00EF56F1">
        <w:rPr>
          <w:rFonts w:asciiTheme="minorHAnsi" w:eastAsia="Times New Roman" w:hAnsiTheme="minorHAnsi" w:cs="Times New Roman"/>
          <w:highlight w:val="white"/>
        </w:rPr>
        <w:t>SNT</w:t>
      </w:r>
      <w:r w:rsidRPr="00EF56F1">
        <w:rPr>
          <w:rFonts w:asciiTheme="minorHAnsi" w:eastAsia="Times New Roman" w:hAnsiTheme="minorHAnsi" w:cs="Times New Roman"/>
          <w:highlight w:val="white"/>
        </w:rPr>
        <w:t>, definirán una Ruta de Implementación Anual donde se mencionen las actividades a realizar en el marco de los objetivos estratégicos y las líneas de acción del PROTAI.</w:t>
      </w:r>
    </w:p>
    <w:p w:rsidR="006C5CBB" w:rsidRPr="00EF56F1" w:rsidRDefault="006C5CBB" w:rsidP="009C3F7E">
      <w:pPr>
        <w:spacing w:line="360" w:lineRule="auto"/>
        <w:jc w:val="both"/>
        <w:rPr>
          <w:rFonts w:asciiTheme="minorHAnsi" w:eastAsia="Times New Roman" w:hAnsiTheme="minorHAnsi" w:cs="Times New Roman"/>
          <w:highlight w:val="white"/>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Dentro del Sistema Nacional de Transparencia, </w:t>
      </w:r>
      <w:r w:rsidR="00F47812" w:rsidRPr="00EF56F1">
        <w:rPr>
          <w:rFonts w:asciiTheme="minorHAnsi" w:eastAsia="Times New Roman" w:hAnsiTheme="minorHAnsi" w:cs="Times New Roman"/>
        </w:rPr>
        <w:t>a</w:t>
      </w:r>
      <w:r w:rsidR="009D5C9D">
        <w:rPr>
          <w:rFonts w:asciiTheme="minorHAnsi" w:eastAsia="Times New Roman" w:hAnsiTheme="minorHAnsi" w:cs="Times New Roman"/>
        </w:rPr>
        <w:t xml:space="preserve">l </w:t>
      </w:r>
      <w:r w:rsidR="009D5C9D">
        <w:rPr>
          <w:rFonts w:asciiTheme="minorHAnsi" w:hAnsiTheme="minorHAnsi" w:cs="Times New Roman"/>
        </w:rPr>
        <w:t>Secretariado Ejecutivo</w:t>
      </w:r>
      <w:r w:rsidR="00F47812" w:rsidRPr="00EF56F1">
        <w:rPr>
          <w:rFonts w:asciiTheme="minorHAnsi" w:eastAsia="Times New Roman" w:hAnsiTheme="minorHAnsi" w:cs="Times New Roman"/>
        </w:rPr>
        <w:t xml:space="preserve"> </w:t>
      </w:r>
      <w:r w:rsidRPr="00EF56F1">
        <w:rPr>
          <w:rFonts w:asciiTheme="minorHAnsi" w:eastAsia="Times New Roman" w:hAnsiTheme="minorHAnsi" w:cs="Times New Roman"/>
        </w:rPr>
        <w:t>le corresponde específicamente dar seguimiento a la ejecución del PROTAI</w:t>
      </w:r>
      <w:r w:rsidR="0035553F" w:rsidRPr="00EF56F1">
        <w:rPr>
          <w:rFonts w:asciiTheme="minorHAnsi" w:eastAsia="Times New Roman" w:hAnsiTheme="minorHAnsi" w:cs="Times New Roman"/>
        </w:rPr>
        <w:t xml:space="preserve">; asimismo, </w:t>
      </w:r>
      <w:r w:rsidRPr="00EF56F1">
        <w:rPr>
          <w:rFonts w:asciiTheme="minorHAnsi" w:eastAsia="Times New Roman" w:hAnsiTheme="minorHAnsi" w:cs="Times New Roman"/>
        </w:rPr>
        <w:t>recoger la información de manera homogénea que le permita comparar datos sobre su cum</w:t>
      </w:r>
      <w:r w:rsidR="00F47812" w:rsidRPr="00EF56F1">
        <w:rPr>
          <w:rFonts w:asciiTheme="minorHAnsi" w:eastAsia="Times New Roman" w:hAnsiTheme="minorHAnsi" w:cs="Times New Roman"/>
        </w:rPr>
        <w:t xml:space="preserve">plimiento. Para esta función, las instituciones </w:t>
      </w:r>
      <w:r w:rsidRPr="00EF56F1">
        <w:rPr>
          <w:rFonts w:asciiTheme="minorHAnsi" w:eastAsia="Times New Roman" w:hAnsiTheme="minorHAnsi" w:cs="Times New Roman"/>
        </w:rPr>
        <w:t xml:space="preserve">integrantes del </w:t>
      </w:r>
      <w:r w:rsidR="00F47812" w:rsidRPr="00EF56F1">
        <w:rPr>
          <w:rFonts w:asciiTheme="minorHAnsi" w:eastAsia="Times New Roman" w:hAnsiTheme="minorHAnsi" w:cs="Times New Roman"/>
        </w:rPr>
        <w:t>SNT</w:t>
      </w:r>
      <w:r w:rsidRPr="00EF56F1">
        <w:rPr>
          <w:rFonts w:asciiTheme="minorHAnsi" w:eastAsia="Times New Roman" w:hAnsiTheme="minorHAnsi" w:cs="Times New Roman"/>
        </w:rPr>
        <w:t xml:space="preserve"> informarán de forma anual a la Presidencia del Consejo Nacional, a través de</w:t>
      </w:r>
      <w:r w:rsidR="009D5C9D">
        <w:rPr>
          <w:rFonts w:asciiTheme="minorHAnsi" w:eastAsia="Times New Roman" w:hAnsiTheme="minorHAnsi" w:cs="Times New Roman"/>
        </w:rPr>
        <w:t>l</w:t>
      </w:r>
      <w:r w:rsidRPr="00EF56F1">
        <w:rPr>
          <w:rFonts w:asciiTheme="minorHAnsi" w:eastAsia="Times New Roman" w:hAnsiTheme="minorHAnsi" w:cs="Times New Roman"/>
        </w:rPr>
        <w:t xml:space="preserve"> </w:t>
      </w:r>
      <w:r w:rsidR="009D5C9D">
        <w:rPr>
          <w:rFonts w:asciiTheme="minorHAnsi" w:hAnsiTheme="minorHAnsi" w:cs="Times New Roman"/>
        </w:rPr>
        <w:t>Secretariado Ejecutivo</w:t>
      </w:r>
      <w:r w:rsidR="00F47812" w:rsidRPr="00EF56F1">
        <w:rPr>
          <w:rFonts w:asciiTheme="minorHAnsi" w:eastAsia="Times New Roman" w:hAnsiTheme="minorHAnsi" w:cs="Times New Roman"/>
        </w:rPr>
        <w:t>, sobre las R</w:t>
      </w:r>
      <w:r w:rsidRPr="00EF56F1">
        <w:rPr>
          <w:rFonts w:asciiTheme="minorHAnsi" w:eastAsia="Times New Roman" w:hAnsiTheme="minorHAnsi" w:cs="Times New Roman"/>
        </w:rPr>
        <w:t>u</w:t>
      </w:r>
      <w:r w:rsidR="00F47812" w:rsidRPr="00EF56F1">
        <w:rPr>
          <w:rFonts w:asciiTheme="minorHAnsi" w:eastAsia="Times New Roman" w:hAnsiTheme="minorHAnsi" w:cs="Times New Roman"/>
        </w:rPr>
        <w:t>tas de I</w:t>
      </w:r>
      <w:r w:rsidRPr="00EF56F1">
        <w:rPr>
          <w:rFonts w:asciiTheme="minorHAnsi" w:eastAsia="Times New Roman" w:hAnsiTheme="minorHAnsi" w:cs="Times New Roman"/>
        </w:rPr>
        <w:t xml:space="preserve">mplementación del Programa Nacional. </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9D5C9D" w:rsidP="009C3F7E">
      <w:pPr>
        <w:spacing w:line="360" w:lineRule="auto"/>
        <w:jc w:val="both"/>
        <w:rPr>
          <w:rFonts w:asciiTheme="minorHAnsi" w:eastAsia="Times New Roman" w:hAnsiTheme="minorHAnsi" w:cs="Times New Roman"/>
        </w:rPr>
      </w:pPr>
      <w:r>
        <w:rPr>
          <w:rFonts w:asciiTheme="minorHAnsi" w:eastAsia="Times New Roman" w:hAnsiTheme="minorHAnsi" w:cs="Times New Roman"/>
        </w:rPr>
        <w:t>Es precisamente este</w:t>
      </w:r>
      <w:r w:rsidR="00E878B4" w:rsidRPr="00EF56F1">
        <w:rPr>
          <w:rFonts w:asciiTheme="minorHAnsi" w:eastAsia="Times New Roman" w:hAnsiTheme="minorHAnsi" w:cs="Times New Roman"/>
        </w:rPr>
        <w:t xml:space="preserve"> </w:t>
      </w:r>
      <w:r>
        <w:rPr>
          <w:rFonts w:asciiTheme="minorHAnsi" w:hAnsiTheme="minorHAnsi" w:cs="Times New Roman"/>
        </w:rPr>
        <w:t>Secretariado Ejecutivo</w:t>
      </w:r>
      <w:r w:rsidRPr="00EF56F1">
        <w:rPr>
          <w:rFonts w:asciiTheme="minorHAnsi" w:eastAsia="Times New Roman" w:hAnsiTheme="minorHAnsi" w:cs="Times New Roman"/>
        </w:rPr>
        <w:t xml:space="preserve"> </w:t>
      </w:r>
      <w:r>
        <w:rPr>
          <w:rFonts w:asciiTheme="minorHAnsi" w:eastAsia="Times New Roman" w:hAnsiTheme="minorHAnsi" w:cs="Times New Roman"/>
        </w:rPr>
        <w:t xml:space="preserve">el </w:t>
      </w:r>
      <w:r w:rsidR="00E878B4" w:rsidRPr="00EF56F1">
        <w:rPr>
          <w:rFonts w:asciiTheme="minorHAnsi" w:eastAsia="Times New Roman" w:hAnsiTheme="minorHAnsi" w:cs="Times New Roman"/>
        </w:rPr>
        <w:t xml:space="preserve">que definirá los mecanismos y criterios de seguimiento de avances conforme a la normativa del PROTAI. Los Lineamientos en la materia establecen que se proyectará el progreso en las actividades a las que cada integrante </w:t>
      </w:r>
      <w:r w:rsidR="00E878B4" w:rsidRPr="00EF56F1">
        <w:rPr>
          <w:rFonts w:asciiTheme="minorHAnsi" w:eastAsia="Times New Roman" w:hAnsiTheme="minorHAnsi" w:cs="Times New Roman"/>
          <w:highlight w:val="white"/>
        </w:rPr>
        <w:t xml:space="preserve">del </w:t>
      </w:r>
      <w:r w:rsidR="00F47812" w:rsidRPr="00EF56F1">
        <w:rPr>
          <w:rFonts w:asciiTheme="minorHAnsi" w:eastAsia="Times New Roman" w:hAnsiTheme="minorHAnsi" w:cs="Times New Roman"/>
          <w:highlight w:val="white"/>
        </w:rPr>
        <w:t>SNT</w:t>
      </w:r>
      <w:r w:rsidR="00E878B4" w:rsidRPr="00EF56F1">
        <w:rPr>
          <w:rFonts w:asciiTheme="minorHAnsi" w:eastAsia="Times New Roman" w:hAnsiTheme="minorHAnsi" w:cs="Times New Roman"/>
          <w:highlight w:val="white"/>
        </w:rPr>
        <w:t xml:space="preserve"> se haya comprometido</w:t>
      </w:r>
      <w:r w:rsidR="00E878B4" w:rsidRPr="00EF56F1">
        <w:rPr>
          <w:rFonts w:asciiTheme="minorHAnsi" w:eastAsia="Times New Roman" w:hAnsiTheme="minorHAnsi" w:cs="Times New Roman"/>
        </w:rPr>
        <w:t xml:space="preserve"> a través de una Pizarra de Avances</w:t>
      </w:r>
      <w:r w:rsidR="00E878B4" w:rsidRPr="00EF56F1">
        <w:rPr>
          <w:rFonts w:asciiTheme="minorHAnsi" w:eastAsia="Times New Roman" w:hAnsiTheme="minorHAnsi" w:cs="Times New Roman"/>
          <w:highlight w:val="white"/>
        </w:rPr>
        <w:t xml:space="preserve">. </w:t>
      </w:r>
      <w:r w:rsidR="00E878B4" w:rsidRPr="00EF56F1">
        <w:rPr>
          <w:rFonts w:asciiTheme="minorHAnsi" w:eastAsia="Times New Roman" w:hAnsiTheme="minorHAnsi" w:cs="Times New Roman"/>
        </w:rPr>
        <w:t xml:space="preserve">Al ser un instrumento accesible al público en general, la Pizarra de Avances permitirá autoevaluar y evaluar el desempeño por diversos </w:t>
      </w:r>
      <w:r w:rsidR="00F47812" w:rsidRPr="00EF56F1">
        <w:rPr>
          <w:rFonts w:asciiTheme="minorHAnsi" w:eastAsia="Times New Roman" w:hAnsiTheme="minorHAnsi" w:cs="Times New Roman"/>
        </w:rPr>
        <w:t>sectores</w:t>
      </w:r>
      <w:r w:rsidR="00E878B4" w:rsidRPr="00EF56F1">
        <w:rPr>
          <w:rFonts w:asciiTheme="minorHAnsi" w:eastAsia="Times New Roman" w:hAnsiTheme="minorHAnsi" w:cs="Times New Roman"/>
        </w:rPr>
        <w:t xml:space="preserve"> de la sociedad. </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0A713A">
        <w:rPr>
          <w:rFonts w:asciiTheme="minorHAnsi" w:eastAsia="Times New Roman" w:hAnsiTheme="minorHAnsi" w:cs="Times New Roman"/>
        </w:rPr>
        <w:t xml:space="preserve">Sin embargo, lo anterior no implica que </w:t>
      </w:r>
      <w:r w:rsidR="006F4A86" w:rsidRPr="000A713A">
        <w:rPr>
          <w:rFonts w:asciiTheme="minorHAnsi" w:eastAsia="Times New Roman" w:hAnsiTheme="minorHAnsi" w:cs="Times New Roman"/>
        </w:rPr>
        <w:t xml:space="preserve">en </w:t>
      </w:r>
      <w:r w:rsidRPr="000A713A">
        <w:rPr>
          <w:rFonts w:asciiTheme="minorHAnsi" w:eastAsia="Times New Roman" w:hAnsiTheme="minorHAnsi" w:cs="Times New Roman"/>
        </w:rPr>
        <w:t xml:space="preserve">el PROTAI </w:t>
      </w:r>
      <w:r w:rsidR="006F4A86" w:rsidRPr="000A713A">
        <w:rPr>
          <w:rFonts w:asciiTheme="minorHAnsi" w:eastAsia="Times New Roman" w:hAnsiTheme="minorHAnsi" w:cs="Times New Roman"/>
        </w:rPr>
        <w:t xml:space="preserve">ésta </w:t>
      </w:r>
      <w:r w:rsidRPr="000A713A">
        <w:rPr>
          <w:rFonts w:asciiTheme="minorHAnsi" w:eastAsia="Times New Roman" w:hAnsiTheme="minorHAnsi" w:cs="Times New Roman"/>
        </w:rPr>
        <w:t xml:space="preserve">sea la única </w:t>
      </w:r>
      <w:r w:rsidR="00CD43A5" w:rsidRPr="000A713A">
        <w:rPr>
          <w:rFonts w:asciiTheme="minorHAnsi" w:eastAsia="Times New Roman" w:hAnsiTheme="minorHAnsi" w:cs="Times New Roman"/>
        </w:rPr>
        <w:t xml:space="preserve">perspectiva de </w:t>
      </w:r>
      <w:r w:rsidRPr="000A713A">
        <w:rPr>
          <w:rFonts w:asciiTheme="minorHAnsi" w:eastAsia="Times New Roman" w:hAnsiTheme="minorHAnsi" w:cs="Times New Roman"/>
        </w:rPr>
        <w:t xml:space="preserve">evaluación que debe ser realizada. El </w:t>
      </w:r>
      <w:r w:rsidR="006F4A86" w:rsidRPr="000A713A">
        <w:rPr>
          <w:rFonts w:asciiTheme="minorHAnsi" w:eastAsia="Times New Roman" w:hAnsiTheme="minorHAnsi" w:cs="Times New Roman"/>
        </w:rPr>
        <w:t>SNT</w:t>
      </w:r>
      <w:r w:rsidRPr="000A713A">
        <w:rPr>
          <w:rFonts w:asciiTheme="minorHAnsi" w:eastAsia="Times New Roman" w:hAnsiTheme="minorHAnsi" w:cs="Times New Roman"/>
        </w:rPr>
        <w:t xml:space="preserve"> reconoce en sus normas la importancia de otras evaluaciones,</w:t>
      </w:r>
      <w:r w:rsidR="006F4A86" w:rsidRPr="000A713A">
        <w:rPr>
          <w:rFonts w:asciiTheme="minorHAnsi" w:eastAsia="Times New Roman" w:hAnsiTheme="minorHAnsi" w:cs="Times New Roman"/>
        </w:rPr>
        <w:t xml:space="preserve"> vinculadas con el cumplimiento de metas y objetivos,</w:t>
      </w:r>
      <w:r w:rsidRPr="000A713A">
        <w:rPr>
          <w:rFonts w:asciiTheme="minorHAnsi" w:eastAsia="Times New Roman" w:hAnsiTheme="minorHAnsi" w:cs="Times New Roman"/>
        </w:rPr>
        <w:t xml:space="preserve"> ya sea por parte de entidades gubernamentales específicas, organizaciones internacionales, de la sociedad en su conjunto, o de particulares co</w:t>
      </w:r>
      <w:r w:rsidR="00491164" w:rsidRPr="000A713A">
        <w:rPr>
          <w:rFonts w:asciiTheme="minorHAnsi" w:eastAsia="Times New Roman" w:hAnsiTheme="minorHAnsi" w:cs="Times New Roman"/>
        </w:rPr>
        <w:t xml:space="preserve">n amplia experiencia en el tema, será tarea del </w:t>
      </w:r>
      <w:r w:rsidR="00491164" w:rsidRPr="000A713A">
        <w:rPr>
          <w:rFonts w:asciiTheme="minorHAnsi" w:hAnsiTheme="minorHAnsi" w:cs="Times New Roman"/>
        </w:rPr>
        <w:t>Sistema de Monitoreo y Seguimiento (SM&amp;S)</w:t>
      </w:r>
      <w:r w:rsidR="000A713A" w:rsidRPr="000A713A">
        <w:rPr>
          <w:rFonts w:asciiTheme="minorHAnsi" w:hAnsiTheme="minorHAnsi" w:cs="Times New Roman"/>
        </w:rPr>
        <w:t xml:space="preserve">, del Comité Técnico de Seguimiento y demás instancias involucradas </w:t>
      </w:r>
      <w:r w:rsidR="00491164" w:rsidRPr="000A713A">
        <w:rPr>
          <w:rFonts w:asciiTheme="minorHAnsi" w:hAnsiTheme="minorHAnsi" w:cs="Times New Roman"/>
        </w:rPr>
        <w:t>la determinación de las mismas</w:t>
      </w:r>
      <w:r w:rsidR="000A713A" w:rsidRPr="000A713A">
        <w:rPr>
          <w:rFonts w:asciiTheme="minorHAnsi" w:hAnsiTheme="minorHAnsi" w:cs="Times New Roman"/>
        </w:rPr>
        <w:t>.</w:t>
      </w:r>
    </w:p>
    <w:p w:rsidR="006C5CBB" w:rsidRDefault="006C5CBB" w:rsidP="009C3F7E">
      <w:pPr>
        <w:spacing w:line="360" w:lineRule="auto"/>
        <w:jc w:val="both"/>
        <w:rPr>
          <w:rFonts w:asciiTheme="minorHAnsi" w:eastAsia="Times New Roman" w:hAnsiTheme="minorHAnsi" w:cs="Times New Roman"/>
        </w:rPr>
      </w:pPr>
    </w:p>
    <w:p w:rsidR="00176930" w:rsidRDefault="00176930" w:rsidP="009C3F7E">
      <w:pPr>
        <w:spacing w:line="360" w:lineRule="auto"/>
        <w:jc w:val="both"/>
        <w:rPr>
          <w:rFonts w:asciiTheme="minorHAnsi" w:eastAsia="Times New Roman" w:hAnsiTheme="minorHAnsi" w:cs="Times New Roman"/>
        </w:rPr>
      </w:pPr>
    </w:p>
    <w:p w:rsidR="00176930" w:rsidRDefault="00176930"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lastRenderedPageBreak/>
        <w:t xml:space="preserve">El PROTAI y otros planes </w:t>
      </w:r>
      <w:r w:rsidR="00AA34A7" w:rsidRPr="00EF56F1">
        <w:rPr>
          <w:rFonts w:asciiTheme="minorHAnsi" w:eastAsia="Times New Roman" w:hAnsiTheme="minorHAnsi" w:cs="Times New Roman"/>
          <w:b/>
          <w:color w:val="666666"/>
        </w:rPr>
        <w:t xml:space="preserve">y </w:t>
      </w:r>
      <w:r w:rsidR="007833B2" w:rsidRPr="00EF56F1">
        <w:rPr>
          <w:rFonts w:asciiTheme="minorHAnsi" w:eastAsia="Times New Roman" w:hAnsiTheme="minorHAnsi" w:cs="Times New Roman"/>
          <w:b/>
          <w:color w:val="666666"/>
        </w:rPr>
        <w:t xml:space="preserve">programas </w:t>
      </w:r>
      <w:r w:rsidRPr="00EF56F1">
        <w:rPr>
          <w:rFonts w:asciiTheme="minorHAnsi" w:eastAsia="Times New Roman" w:hAnsiTheme="minorHAnsi" w:cs="Times New Roman"/>
          <w:b/>
          <w:color w:val="666666"/>
        </w:rPr>
        <w:t>institucionales</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highlight w:val="white"/>
        </w:rPr>
        <w:t>El PROTAI convive con otros planes</w:t>
      </w:r>
      <w:r w:rsidR="00AA34A7" w:rsidRPr="00EF56F1">
        <w:rPr>
          <w:rFonts w:asciiTheme="minorHAnsi" w:eastAsia="Times New Roman" w:hAnsiTheme="minorHAnsi" w:cs="Times New Roman"/>
          <w:highlight w:val="white"/>
        </w:rPr>
        <w:t xml:space="preserve"> y</w:t>
      </w:r>
      <w:r w:rsidRPr="00EF56F1">
        <w:rPr>
          <w:rFonts w:asciiTheme="minorHAnsi" w:eastAsia="Times New Roman" w:hAnsiTheme="minorHAnsi" w:cs="Times New Roman"/>
          <w:highlight w:val="white"/>
        </w:rPr>
        <w:t xml:space="preserve"> </w:t>
      </w:r>
      <w:r w:rsidR="007833B2" w:rsidRPr="00EF56F1">
        <w:rPr>
          <w:rFonts w:asciiTheme="minorHAnsi" w:eastAsia="Times New Roman" w:hAnsiTheme="minorHAnsi" w:cs="Times New Roman"/>
          <w:highlight w:val="white"/>
        </w:rPr>
        <w:t xml:space="preserve">programas </w:t>
      </w:r>
      <w:r w:rsidRPr="00EF56F1">
        <w:rPr>
          <w:rFonts w:asciiTheme="minorHAnsi" w:eastAsia="Times New Roman" w:hAnsiTheme="minorHAnsi" w:cs="Times New Roman"/>
          <w:highlight w:val="white"/>
        </w:rPr>
        <w:t xml:space="preserve">institucionales aprobados por </w:t>
      </w:r>
      <w:r w:rsidR="005E0108" w:rsidRPr="00EF56F1">
        <w:rPr>
          <w:rFonts w:asciiTheme="minorHAnsi" w:eastAsia="Times New Roman" w:hAnsiTheme="minorHAnsi" w:cs="Times New Roman"/>
          <w:highlight w:val="white"/>
        </w:rPr>
        <w:t>las instituciones</w:t>
      </w:r>
      <w:r w:rsidRPr="00EF56F1">
        <w:rPr>
          <w:rFonts w:asciiTheme="minorHAnsi" w:eastAsia="Times New Roman" w:hAnsiTheme="minorHAnsi" w:cs="Times New Roman"/>
          <w:highlight w:val="white"/>
        </w:rPr>
        <w:t xml:space="preserve"> integrantes del </w:t>
      </w:r>
      <w:r w:rsidR="005E0108" w:rsidRPr="00EF56F1">
        <w:rPr>
          <w:rFonts w:asciiTheme="minorHAnsi" w:eastAsia="Times New Roman" w:hAnsiTheme="minorHAnsi" w:cs="Times New Roman"/>
          <w:highlight w:val="white"/>
        </w:rPr>
        <w:t>SNT</w:t>
      </w:r>
      <w:r w:rsidRPr="00EF56F1">
        <w:rPr>
          <w:rFonts w:asciiTheme="minorHAnsi" w:eastAsia="Times New Roman" w:hAnsiTheme="minorHAnsi" w:cs="Times New Roman"/>
          <w:highlight w:val="white"/>
        </w:rPr>
        <w:t>. En el diseño del PROTAI, se tomaron en consideración las versiones de trabajo del Programa</w:t>
      </w:r>
      <w:r w:rsidR="005E0108" w:rsidRPr="00EF56F1">
        <w:rPr>
          <w:rFonts w:asciiTheme="minorHAnsi" w:eastAsia="Times New Roman" w:hAnsiTheme="minorHAnsi" w:cs="Times New Roman"/>
          <w:highlight w:val="white"/>
        </w:rPr>
        <w:t xml:space="preserve"> Institucional 2017 - 2020 del INAI</w:t>
      </w:r>
      <w:r w:rsidRPr="00EF56F1">
        <w:rPr>
          <w:rFonts w:asciiTheme="minorHAnsi" w:eastAsia="Times New Roman" w:hAnsiTheme="minorHAnsi" w:cs="Times New Roman"/>
          <w:highlight w:val="white"/>
        </w:rPr>
        <w:t xml:space="preserve"> para buscar una concordancia básica con el PROTAI, y también se revisaron los planes estratégicos y de acción de las Comisiones del Sistema Nacional de Transparencia, que son las instancias de trabajo especializadas que desarrollan acciones en el Sistema.</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highlight w:val="white"/>
        </w:rPr>
        <w:t xml:space="preserve">El PROTAI es el programa paraguas que servirá como referencia para la creación y desarrollo de otros planes </w:t>
      </w:r>
      <w:r w:rsidR="00AA34A7" w:rsidRPr="00EF56F1">
        <w:rPr>
          <w:rFonts w:asciiTheme="minorHAnsi" w:eastAsia="Times New Roman" w:hAnsiTheme="minorHAnsi" w:cs="Times New Roman"/>
          <w:highlight w:val="white"/>
        </w:rPr>
        <w:t xml:space="preserve">y </w:t>
      </w:r>
      <w:r w:rsidR="007833B2" w:rsidRPr="00EF56F1">
        <w:rPr>
          <w:rFonts w:asciiTheme="minorHAnsi" w:eastAsia="Times New Roman" w:hAnsiTheme="minorHAnsi" w:cs="Times New Roman"/>
          <w:highlight w:val="white"/>
        </w:rPr>
        <w:t xml:space="preserve">programas </w:t>
      </w:r>
      <w:r w:rsidRPr="00EF56F1">
        <w:rPr>
          <w:rFonts w:asciiTheme="minorHAnsi" w:eastAsia="Times New Roman" w:hAnsiTheme="minorHAnsi" w:cs="Times New Roman"/>
          <w:highlight w:val="white"/>
        </w:rPr>
        <w:t xml:space="preserve">institucionales. El tema central del PROTAI es la garantía del derecho de </w:t>
      </w:r>
      <w:r w:rsidR="0002746E" w:rsidRPr="00EF56F1">
        <w:rPr>
          <w:rFonts w:asciiTheme="minorHAnsi" w:eastAsia="Times New Roman" w:hAnsiTheme="minorHAnsi" w:cs="Times New Roman"/>
          <w:highlight w:val="white"/>
        </w:rPr>
        <w:t>acceso a la información pública,</w:t>
      </w:r>
      <w:r w:rsidRPr="00EF56F1">
        <w:rPr>
          <w:rFonts w:asciiTheme="minorHAnsi" w:eastAsia="Times New Roman" w:hAnsiTheme="minorHAnsi" w:cs="Times New Roman"/>
          <w:highlight w:val="white"/>
        </w:rPr>
        <w:t xml:space="preserve"> la transparencia, la rendición de cuentas</w:t>
      </w:r>
      <w:r w:rsidR="0035553F" w:rsidRPr="00EF56F1">
        <w:rPr>
          <w:rFonts w:asciiTheme="minorHAnsi" w:eastAsia="Times New Roman" w:hAnsiTheme="minorHAnsi" w:cs="Times New Roman"/>
          <w:highlight w:val="white"/>
        </w:rPr>
        <w:t>,</w:t>
      </w:r>
      <w:r w:rsidRPr="00EF56F1">
        <w:rPr>
          <w:rFonts w:asciiTheme="minorHAnsi" w:eastAsia="Times New Roman" w:hAnsiTheme="minorHAnsi" w:cs="Times New Roman"/>
          <w:highlight w:val="white"/>
        </w:rPr>
        <w:t xml:space="preserve"> la gestió</w:t>
      </w:r>
      <w:r w:rsidR="005E0108" w:rsidRPr="00EF56F1">
        <w:rPr>
          <w:rFonts w:asciiTheme="minorHAnsi" w:eastAsia="Times New Roman" w:hAnsiTheme="minorHAnsi" w:cs="Times New Roman"/>
          <w:highlight w:val="white"/>
        </w:rPr>
        <w:t>n documental y de archivos. Estas dos última</w:t>
      </w:r>
      <w:r w:rsidRPr="00EF56F1">
        <w:rPr>
          <w:rFonts w:asciiTheme="minorHAnsi" w:eastAsia="Times New Roman" w:hAnsiTheme="minorHAnsi" w:cs="Times New Roman"/>
          <w:highlight w:val="white"/>
        </w:rPr>
        <w:t>s son materias con competencias diversas que están planificados en sus respectivos programas, por lo que el PROTAI retoma exclusivamente las problemáticas concurrentes para dar soluciones integrales a los problemas del derecho.</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El PROTAI contiene objetivos y líneas de acción alineadas a las bases constitucionales del desarrollo nacional integral y sustentable y al crecimiento económico conforme a los artículos 25 y 26 de la Constitución Política de los Estados Unidos Mexicanos. En esta lógica, los responsables del PROTAI tendrán valiosos elementos para vincularlo con planes y programas nacionales y estatales en los temas de desarrollo nacional, planeación y bienestar social.</w:t>
      </w:r>
    </w:p>
    <w:p w:rsidR="006C5CBB" w:rsidRPr="00EF56F1" w:rsidRDefault="006C5CBB" w:rsidP="009C3F7E">
      <w:pPr>
        <w:spacing w:line="360" w:lineRule="auto"/>
        <w:jc w:val="both"/>
        <w:rPr>
          <w:rFonts w:asciiTheme="minorHAnsi" w:eastAsia="Times New Roman" w:hAnsiTheme="minorHAnsi" w:cs="Times New Roman"/>
          <w:highlight w:val="white"/>
        </w:rPr>
      </w:pPr>
    </w:p>
    <w:p w:rsidR="006C5CBB" w:rsidRPr="00EF56F1" w:rsidRDefault="00B54212" w:rsidP="00D30936">
      <w:pPr>
        <w:pStyle w:val="Ttulo2"/>
        <w:rPr>
          <w:rFonts w:asciiTheme="minorHAnsi" w:hAnsiTheme="minorHAnsi"/>
        </w:rPr>
      </w:pPr>
      <w:bookmarkStart w:id="4" w:name="_Toc504065710"/>
      <w:r w:rsidRPr="00EF56F1">
        <w:rPr>
          <w:rFonts w:asciiTheme="minorHAnsi" w:hAnsiTheme="minorHAnsi"/>
        </w:rPr>
        <w:t>I</w:t>
      </w:r>
      <w:r w:rsidR="00E878B4" w:rsidRPr="00EF56F1">
        <w:rPr>
          <w:rFonts w:asciiTheme="minorHAnsi" w:hAnsiTheme="minorHAnsi"/>
        </w:rPr>
        <w:t>.3 Por qué es útil el PROTAI</w:t>
      </w:r>
      <w:bookmarkEnd w:id="4"/>
    </w:p>
    <w:p w:rsidR="00B20538" w:rsidRDefault="00B20538" w:rsidP="00CF5F76">
      <w:pPr>
        <w:spacing w:before="240"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En los últimos 10 años han aumentado sin precedentes los estudios, índices, diagnósticos, mediciones, y métricas en los temas del acceso a la información, la transparencia, la rendición de cuentas y el gobierno abierto en México, entre otros. Gracias a estos estudios sabemos que tenemos muchos temas grandes y pequeños combinados, vinculados o no directamente al derecho de acceso a la información, con problemáticas y retos distintos. A los datos que produjeron estos estudios se les debe la posibilidad de diseñar una política pública acorde, </w:t>
      </w:r>
      <w:r w:rsidRPr="00EF56F1">
        <w:rPr>
          <w:rFonts w:asciiTheme="minorHAnsi" w:eastAsia="Times New Roman" w:hAnsiTheme="minorHAnsi" w:cs="Times New Roman"/>
          <w:highlight w:val="white"/>
        </w:rPr>
        <w:lastRenderedPageBreak/>
        <w:t>ubicada en el contexto y enfocada en ofrecer soluciones. En esta lógica se ubican distintas dimensiones que contextualizan el escenario actual: percepción de saturación de obligaciones normativas, múltiples funciones y objetivos de las leyes y, por otra parte, realidades institucionales, económicas y sociales diversas.</w:t>
      </w:r>
    </w:p>
    <w:p w:rsidR="006C5CBB" w:rsidRPr="00EF56F1" w:rsidRDefault="006C5CBB" w:rsidP="009C3F7E">
      <w:pPr>
        <w:spacing w:line="360" w:lineRule="auto"/>
        <w:jc w:val="both"/>
        <w:rPr>
          <w:rFonts w:asciiTheme="minorHAnsi" w:eastAsia="Times New Roman" w:hAnsiTheme="minorHAnsi" w:cs="Times New Roman"/>
          <w:b/>
          <w:color w:val="666666"/>
        </w:rPr>
      </w:pPr>
    </w:p>
    <w:p w:rsidR="002F3A8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color w:val="666666"/>
        </w:rPr>
        <w:t>Simplifica y prioriza soluciones</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highlight w:val="white"/>
        </w:rPr>
        <w:t xml:space="preserve">El diagnóstico del PROTAI identifica diversos problemas que la legislación y sus normas no alcanzan a solucionar. El PROTAI simplifica y establece prioridades tanto para solucionar las problemáticas como para la aplicación de las múltiples obligaciones normativas. </w:t>
      </w:r>
    </w:p>
    <w:p w:rsidR="006C5CBB" w:rsidRPr="00EF56F1" w:rsidRDefault="006C5CBB" w:rsidP="009C3F7E">
      <w:pPr>
        <w:spacing w:line="360" w:lineRule="auto"/>
        <w:jc w:val="both"/>
        <w:rPr>
          <w:rFonts w:asciiTheme="minorHAnsi" w:eastAsia="Times New Roman" w:hAnsiTheme="minorHAnsi" w:cs="Times New Roman"/>
        </w:rPr>
      </w:pPr>
    </w:p>
    <w:p w:rsidR="00B20538" w:rsidRDefault="00E878B4"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La simplificación se realizó a partir del análisis y la evaluación de la totalidad de diagnósticos disponibles. Se usaron 5 criterios básicos para el proceso de simplificación de objetivos y líneas de acción. Estos son: </w:t>
      </w:r>
    </w:p>
    <w:p w:rsidR="00B20538" w:rsidRPr="00B20538" w:rsidRDefault="00E878B4" w:rsidP="00B20538">
      <w:pPr>
        <w:pStyle w:val="Prrafodelista"/>
        <w:numPr>
          <w:ilvl w:val="0"/>
          <w:numId w:val="15"/>
        </w:numPr>
        <w:spacing w:line="360" w:lineRule="auto"/>
        <w:jc w:val="both"/>
        <w:rPr>
          <w:rFonts w:asciiTheme="minorHAnsi" w:eastAsia="Times New Roman" w:hAnsiTheme="minorHAnsi" w:cs="Times New Roman"/>
          <w:highlight w:val="white"/>
        </w:rPr>
      </w:pPr>
      <w:r w:rsidRPr="00B20538">
        <w:rPr>
          <w:rFonts w:asciiTheme="minorHAnsi" w:eastAsia="Times New Roman" w:hAnsiTheme="minorHAnsi" w:cs="Times New Roman"/>
          <w:highlight w:val="white"/>
        </w:rPr>
        <w:t xml:space="preserve">optimización del marco normativo y administrativo en las áreas donde se requiere; </w:t>
      </w:r>
    </w:p>
    <w:p w:rsidR="00B20538" w:rsidRPr="00B20538" w:rsidRDefault="00E878B4" w:rsidP="00B20538">
      <w:pPr>
        <w:pStyle w:val="Prrafodelista"/>
        <w:numPr>
          <w:ilvl w:val="0"/>
          <w:numId w:val="15"/>
        </w:numPr>
        <w:spacing w:line="360" w:lineRule="auto"/>
        <w:jc w:val="both"/>
        <w:rPr>
          <w:rFonts w:asciiTheme="minorHAnsi" w:eastAsia="Times New Roman" w:hAnsiTheme="minorHAnsi" w:cs="Times New Roman"/>
          <w:highlight w:val="white"/>
        </w:rPr>
      </w:pPr>
      <w:r w:rsidRPr="00B20538">
        <w:rPr>
          <w:rFonts w:asciiTheme="minorHAnsi" w:eastAsia="Times New Roman" w:hAnsiTheme="minorHAnsi" w:cs="Times New Roman"/>
          <w:highlight w:val="white"/>
        </w:rPr>
        <w:t xml:space="preserve">hacer eficientes los procesos a partir de objetivos de coordinación entre áreas; </w:t>
      </w:r>
    </w:p>
    <w:p w:rsidR="00B20538" w:rsidRPr="00B20538" w:rsidRDefault="00E878B4" w:rsidP="00B20538">
      <w:pPr>
        <w:pStyle w:val="Prrafodelista"/>
        <w:numPr>
          <w:ilvl w:val="0"/>
          <w:numId w:val="15"/>
        </w:numPr>
        <w:spacing w:line="360" w:lineRule="auto"/>
        <w:jc w:val="both"/>
        <w:rPr>
          <w:rFonts w:asciiTheme="minorHAnsi" w:eastAsia="Times New Roman" w:hAnsiTheme="minorHAnsi" w:cs="Times New Roman"/>
          <w:highlight w:val="white"/>
        </w:rPr>
      </w:pPr>
      <w:r w:rsidRPr="00B20538">
        <w:rPr>
          <w:rFonts w:asciiTheme="minorHAnsi" w:eastAsia="Times New Roman" w:hAnsiTheme="minorHAnsi" w:cs="Times New Roman"/>
          <w:highlight w:val="white"/>
        </w:rPr>
        <w:t xml:space="preserve">aplicación de tecnologías de la información y comunicación y medios adecuados al público; </w:t>
      </w:r>
    </w:p>
    <w:p w:rsidR="00B20538" w:rsidRPr="00B20538" w:rsidRDefault="00E878B4" w:rsidP="00B20538">
      <w:pPr>
        <w:pStyle w:val="Prrafodelista"/>
        <w:numPr>
          <w:ilvl w:val="0"/>
          <w:numId w:val="15"/>
        </w:numPr>
        <w:spacing w:line="360" w:lineRule="auto"/>
        <w:jc w:val="both"/>
        <w:rPr>
          <w:rFonts w:asciiTheme="minorHAnsi" w:eastAsia="Times New Roman" w:hAnsiTheme="minorHAnsi" w:cs="Times New Roman"/>
          <w:highlight w:val="white"/>
        </w:rPr>
      </w:pPr>
      <w:r w:rsidRPr="00B20538">
        <w:rPr>
          <w:rFonts w:asciiTheme="minorHAnsi" w:eastAsia="Times New Roman" w:hAnsiTheme="minorHAnsi" w:cs="Times New Roman"/>
          <w:highlight w:val="white"/>
        </w:rPr>
        <w:t xml:space="preserve">difusión de campañas, en las cuales resaltan los beneficios, servicios, trámites y la información más demandada y útil para la sociedad; y, </w:t>
      </w:r>
    </w:p>
    <w:p w:rsidR="006C5CBB" w:rsidRPr="00B20538" w:rsidRDefault="00E878B4" w:rsidP="00B20538">
      <w:pPr>
        <w:pStyle w:val="Prrafodelista"/>
        <w:numPr>
          <w:ilvl w:val="0"/>
          <w:numId w:val="15"/>
        </w:numPr>
        <w:spacing w:line="360" w:lineRule="auto"/>
        <w:jc w:val="both"/>
        <w:rPr>
          <w:rFonts w:asciiTheme="minorHAnsi" w:eastAsia="Times New Roman" w:hAnsiTheme="minorHAnsi" w:cs="Times New Roman"/>
        </w:rPr>
      </w:pPr>
      <w:r w:rsidRPr="00B20538">
        <w:rPr>
          <w:rFonts w:asciiTheme="minorHAnsi" w:eastAsia="Times New Roman" w:hAnsiTheme="minorHAnsi" w:cs="Times New Roman"/>
          <w:highlight w:val="white"/>
        </w:rPr>
        <w:t>coordinación entre todos los actores -sujetos e instituciones- vinculados con el PROTAI. Esta simplificación sirvió para desarrollar las estrategias del PROTAI.</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highlight w:val="white"/>
        </w:rPr>
        <w:t>Fue muy importante priorizar los temas y enfoques para resolver las problemáticas. Los datos cuantitativos de los problemas que se estudiaron para elaborar el PROTAI son el sustento para definir objetivos y líneas de acción prioritarias. Este proceso propicia un método para valorar la importancia de los problemas y para agilizar el cumplimiento de las obligaciones de las leyes cuando no es posible cumplir todas ellas siempre y por igual entre sujetos</w:t>
      </w:r>
      <w:r w:rsidR="005E0108" w:rsidRPr="00EF56F1">
        <w:rPr>
          <w:rFonts w:asciiTheme="minorHAnsi" w:eastAsia="Times New Roman" w:hAnsiTheme="minorHAnsi" w:cs="Times New Roman"/>
          <w:highlight w:val="white"/>
        </w:rPr>
        <w:t xml:space="preserve"> y sectores</w:t>
      </w:r>
      <w:r w:rsidRPr="00EF56F1">
        <w:rPr>
          <w:rFonts w:asciiTheme="minorHAnsi" w:eastAsia="Times New Roman" w:hAnsiTheme="minorHAnsi" w:cs="Times New Roman"/>
          <w:highlight w:val="white"/>
        </w:rPr>
        <w:t xml:space="preserve"> diversos. Los objetivos del PROTAI son prioritarios porque están basados en evidencia de las necesidades clave de </w:t>
      </w:r>
      <w:r w:rsidR="005E0108" w:rsidRPr="00EF56F1">
        <w:rPr>
          <w:rFonts w:asciiTheme="minorHAnsi" w:eastAsia="Times New Roman" w:hAnsiTheme="minorHAnsi" w:cs="Times New Roman"/>
          <w:highlight w:val="white"/>
        </w:rPr>
        <w:t>las personas e instituciones</w:t>
      </w:r>
      <w:r w:rsidRPr="00EF56F1">
        <w:rPr>
          <w:rFonts w:asciiTheme="minorHAnsi" w:eastAsia="Times New Roman" w:hAnsiTheme="minorHAnsi" w:cs="Times New Roman"/>
          <w:highlight w:val="white"/>
        </w:rPr>
        <w:t xml:space="preserve"> que implementan las normas. Lo anterior hace más realista </w:t>
      </w:r>
      <w:r w:rsidRPr="00EF56F1">
        <w:rPr>
          <w:rFonts w:asciiTheme="minorHAnsi" w:eastAsia="Times New Roman" w:hAnsiTheme="minorHAnsi" w:cs="Times New Roman"/>
          <w:highlight w:val="white"/>
        </w:rPr>
        <w:lastRenderedPageBreak/>
        <w:t xml:space="preserve">la expectativa de implementación del PROTAI, y resulta más factible su cumplimiento dentro del vasto marco normativo. </w:t>
      </w:r>
    </w:p>
    <w:p w:rsidR="00CF5F76" w:rsidRDefault="00CF5F76" w:rsidP="009C3F7E">
      <w:pPr>
        <w:spacing w:line="360" w:lineRule="auto"/>
        <w:jc w:val="both"/>
        <w:rPr>
          <w:rFonts w:asciiTheme="minorHAnsi" w:eastAsia="Times New Roman" w:hAnsiTheme="minorHAnsi" w:cs="Times New Roman"/>
          <w:b/>
          <w:color w:val="666666"/>
        </w:rPr>
      </w:pPr>
    </w:p>
    <w:p w:rsidR="006C5CBB" w:rsidRPr="00EF56F1" w:rsidRDefault="00E878B4" w:rsidP="009C3F7E">
      <w:pPr>
        <w:spacing w:line="360" w:lineRule="auto"/>
        <w:jc w:val="both"/>
        <w:rPr>
          <w:rFonts w:asciiTheme="minorHAnsi" w:eastAsia="Times New Roman" w:hAnsiTheme="minorHAnsi" w:cs="Times New Roman"/>
          <w:b/>
          <w:color w:val="666666"/>
        </w:rPr>
      </w:pPr>
      <w:r w:rsidRPr="00EF56F1">
        <w:rPr>
          <w:rFonts w:asciiTheme="minorHAnsi" w:eastAsia="Times New Roman" w:hAnsiTheme="minorHAnsi" w:cs="Times New Roman"/>
          <w:b/>
          <w:color w:val="666666"/>
        </w:rPr>
        <w:t>Está basado en evidencia</w:t>
      </w:r>
    </w:p>
    <w:p w:rsidR="000635CF"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La elaboración del Diagnóstico fue determinante para el diseño del PROTAI. Una clara y precisa identificación de la situación actual es requisito para construir los indicadores iniciales, los cuales marcan el punto de partida y establecen la línea de base a partir de la cual comienza la ejecución.</w:t>
      </w:r>
    </w:p>
    <w:p w:rsidR="00B20538" w:rsidRDefault="00B20538" w:rsidP="009C3F7E">
      <w:pPr>
        <w:spacing w:line="360" w:lineRule="auto"/>
        <w:jc w:val="both"/>
        <w:rPr>
          <w:rFonts w:asciiTheme="minorHAnsi" w:eastAsia="Times New Roman" w:hAnsiTheme="minorHAnsi" w:cs="Times New Roman"/>
        </w:rPr>
      </w:pPr>
    </w:p>
    <w:p w:rsidR="00B20538" w:rsidRPr="00B20538" w:rsidRDefault="00E878B4" w:rsidP="00B20538">
      <w:pPr>
        <w:spacing w:line="360" w:lineRule="auto"/>
        <w:jc w:val="both"/>
        <w:rPr>
          <w:rFonts w:asciiTheme="minorHAnsi" w:eastAsiaTheme="minorHAnsi" w:hAnsiTheme="minorHAnsi" w:cs="Times New Roman"/>
          <w:sz w:val="22"/>
          <w:szCs w:val="22"/>
        </w:rPr>
      </w:pPr>
      <w:r w:rsidRPr="00EF56F1">
        <w:rPr>
          <w:rFonts w:asciiTheme="minorHAnsi" w:eastAsia="Times New Roman" w:hAnsiTheme="minorHAnsi" w:cs="Times New Roman"/>
        </w:rPr>
        <w:t xml:space="preserve">Asimismo, el </w:t>
      </w:r>
      <w:r w:rsidRPr="00B20538">
        <w:rPr>
          <w:rFonts w:asciiTheme="minorHAnsi" w:eastAsia="Times New Roman" w:hAnsiTheme="minorHAnsi" w:cs="Times New Roman"/>
        </w:rPr>
        <w:t xml:space="preserve">PROTAI usa varios enfoques basados en evidencia para atacar los diferentes problemas que se presentan en cada tema. </w:t>
      </w:r>
      <w:r w:rsidR="00B20538" w:rsidRPr="00B20538">
        <w:rPr>
          <w:rFonts w:asciiTheme="minorHAnsi" w:eastAsia="Times New Roman" w:hAnsiTheme="minorHAnsi" w:cs="Times New Roman"/>
        </w:rPr>
        <w:t xml:space="preserve"> </w:t>
      </w:r>
      <w:r w:rsidR="00B20538" w:rsidRPr="00B20538">
        <w:rPr>
          <w:rFonts w:asciiTheme="minorHAnsi" w:hAnsiTheme="minorHAnsi" w:cs="Times New Roman"/>
          <w:sz w:val="22"/>
          <w:szCs w:val="22"/>
        </w:rPr>
        <w:t>La ventaja principal en el uso de indicadores reside en que posibilitan establecer medidas basales y con ello, poder efectuar comparaciones periódicas de los avances y de los resultados obtenidos. Para su elaboración, se requirió de la obtención de datos duros que permitieron en algunos casos medir el punto de inicio en cada meta/objetivo. Un dato duro es aquel que refiere a una característica particular y que permite medirla de manera objetiva (u objetivada). Por ello, se revisaron al menos 13 fuentes de información (Ver siguiente capítulo. Diagnóstico del PROTAI), además de diversas referencias (Ver Anexo 3. Referencias) -elaboradas por el INAI y por otras instituciones de investigación.</w:t>
      </w:r>
    </w:p>
    <w:p w:rsidR="00B20538" w:rsidRDefault="00B20538" w:rsidP="00B20538">
      <w:pPr>
        <w:spacing w:line="360" w:lineRule="auto"/>
        <w:rPr>
          <w:rFonts w:ascii="Times New Roman" w:eastAsia="Times New Roman" w:hAnsi="Times New Roman" w:cs="Times New Roman"/>
          <w:sz w:val="22"/>
          <w:szCs w:val="22"/>
        </w:rPr>
      </w:pPr>
    </w:p>
    <w:p w:rsidR="00B20538" w:rsidRPr="00B20538" w:rsidRDefault="00B20538" w:rsidP="00B20538">
      <w:pPr>
        <w:spacing w:line="360" w:lineRule="auto"/>
        <w:jc w:val="both"/>
        <w:rPr>
          <w:rFonts w:asciiTheme="minorHAnsi" w:hAnsiTheme="minorHAnsi" w:cs="Times New Roman"/>
          <w:sz w:val="22"/>
          <w:szCs w:val="22"/>
        </w:rPr>
      </w:pPr>
      <w:r w:rsidRPr="00B20538">
        <w:rPr>
          <w:rFonts w:asciiTheme="minorHAnsi" w:hAnsiTheme="minorHAnsi" w:cs="Times New Roman"/>
          <w:sz w:val="22"/>
          <w:szCs w:val="22"/>
        </w:rPr>
        <w:t xml:space="preserve">Para poder determinar los criterios de selección de la información relevante, se adoptó como estrategia metodológica, en primer lugar, la técnica de triangulación de datos y métodos. Ésta consiste en la verificación y comparación de la información obtenida en diferentes fuentes y momentos -aunque es importante señalar que el rango temporal de recolección de la información de los diferentes diagnósticos es de 4 años (un periodo de tiempo muy breve y actual)- mediante diferentes métodos. Esto es así porque se trata de un procedimiento que disminuye la posibilidad de interpretaciones incorrectas al producir información redundante de una observación o de un hallazgo, a pesar de que en varios de los problemas que se identificaron y que se priorizaron efectivamente existía cierta saturación. </w:t>
      </w:r>
    </w:p>
    <w:p w:rsidR="00B20538" w:rsidRPr="00B20538" w:rsidRDefault="00B20538" w:rsidP="00B20538">
      <w:pPr>
        <w:spacing w:line="360" w:lineRule="auto"/>
        <w:jc w:val="both"/>
        <w:rPr>
          <w:rFonts w:asciiTheme="minorHAnsi" w:hAnsiTheme="minorHAnsi" w:cs="Times New Roman"/>
          <w:sz w:val="22"/>
          <w:szCs w:val="22"/>
        </w:rPr>
      </w:pPr>
    </w:p>
    <w:p w:rsidR="006C5CBB" w:rsidRPr="00EF56F1" w:rsidRDefault="00E878B4" w:rsidP="009C3F7E">
      <w:pPr>
        <w:spacing w:line="360" w:lineRule="auto"/>
        <w:jc w:val="both"/>
        <w:rPr>
          <w:rFonts w:asciiTheme="minorHAnsi" w:eastAsia="Times New Roman" w:hAnsiTheme="minorHAnsi" w:cs="Times New Roman"/>
          <w:b/>
          <w:color w:val="666666"/>
        </w:rPr>
      </w:pPr>
      <w:r w:rsidRPr="00EF56F1">
        <w:rPr>
          <w:rFonts w:asciiTheme="minorHAnsi" w:eastAsia="Times New Roman" w:hAnsiTheme="minorHAnsi" w:cs="Times New Roman"/>
          <w:b/>
          <w:color w:val="666666"/>
        </w:rPr>
        <w:t xml:space="preserve">Incorpora hallazgos de los estudios de comportamiento económico </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Las evidencias de los estudios en </w:t>
      </w:r>
      <w:r w:rsidRPr="00EF56F1">
        <w:rPr>
          <w:rFonts w:asciiTheme="minorHAnsi" w:eastAsia="Times New Roman" w:hAnsiTheme="minorHAnsi" w:cs="Times New Roman"/>
          <w:i/>
        </w:rPr>
        <w:t>comportamiento económico</w:t>
      </w:r>
      <w:r w:rsidRPr="00EF56F1">
        <w:rPr>
          <w:rFonts w:asciiTheme="minorHAnsi" w:eastAsia="Times New Roman" w:hAnsiTheme="minorHAnsi" w:cs="Times New Roman"/>
        </w:rPr>
        <w:t xml:space="preserve"> brindan aportes sustantivos a la solución de problemas de transparencia proactiva y del uso de datos difundidos en el </w:t>
      </w:r>
      <w:r w:rsidR="000373E3" w:rsidRPr="00EF56F1">
        <w:rPr>
          <w:rFonts w:asciiTheme="minorHAnsi" w:eastAsia="Times New Roman" w:hAnsiTheme="minorHAnsi" w:cs="Times New Roman"/>
        </w:rPr>
        <w:t>Sistema de Portales de Obligaciones de Transparencia (</w:t>
      </w:r>
      <w:r w:rsidRPr="00EF56F1">
        <w:rPr>
          <w:rFonts w:asciiTheme="minorHAnsi" w:eastAsia="Times New Roman" w:hAnsiTheme="minorHAnsi" w:cs="Times New Roman"/>
        </w:rPr>
        <w:t>SIPOT</w:t>
      </w:r>
      <w:r w:rsidR="000373E3" w:rsidRPr="00EF56F1">
        <w:rPr>
          <w:rFonts w:asciiTheme="minorHAnsi" w:eastAsia="Times New Roman" w:hAnsiTheme="minorHAnsi" w:cs="Times New Roman"/>
        </w:rPr>
        <w:t>)</w:t>
      </w:r>
      <w:r w:rsidRPr="00EF56F1">
        <w:rPr>
          <w:rFonts w:asciiTheme="minorHAnsi" w:eastAsia="Times New Roman" w:hAnsiTheme="minorHAnsi" w:cs="Times New Roman"/>
        </w:rPr>
        <w:t xml:space="preserve">. Este enfoque abona a la reducción de </w:t>
      </w:r>
      <w:r w:rsidRPr="00EF56F1">
        <w:rPr>
          <w:rFonts w:asciiTheme="minorHAnsi" w:eastAsia="Times New Roman" w:hAnsiTheme="minorHAnsi" w:cs="Times New Roman"/>
        </w:rPr>
        <w:lastRenderedPageBreak/>
        <w:t>barreras y al acceso fácil a la información pública y a la forma en la que se presenta la información. La apertura de información difundida por los diversos medios de difusión es útil a las personas cuando permite hacer inferencias y tomar decisiones. Para que esto suceda, la definición de un perfil de usuario es el primer paso para diseñar la estrategia de apertura de información y elegir los medios en los que se difundirá. El público al que va dirigida determina el tipo de medios de comunicación que se deberán utilizar en la estrategia de transparencia proactiva, incluyendo medios tradicionales como la radio y la televisión, portales de información en internet como el SIPOT, y/o recursos impresos y visuales a los que las comunidades accedan.</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 </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La presentación compleja y con opciones difíciles de comprender pu</w:t>
      </w:r>
      <w:r w:rsidR="00411517" w:rsidRPr="00EF56F1">
        <w:rPr>
          <w:rFonts w:asciiTheme="minorHAnsi" w:eastAsia="Times New Roman" w:hAnsiTheme="minorHAnsi" w:cs="Times New Roman"/>
        </w:rPr>
        <w:t xml:space="preserve">ede tener como consecuencia que las personas </w:t>
      </w:r>
      <w:r w:rsidRPr="00EF56F1">
        <w:rPr>
          <w:rFonts w:asciiTheme="minorHAnsi" w:eastAsia="Times New Roman" w:hAnsiTheme="minorHAnsi" w:cs="Times New Roman"/>
        </w:rPr>
        <w:t xml:space="preserve">tomen decisiones inconsistentes. Asimismo, la sobreinformación y la carga excesiva de opciones a elegir para una persona puede llevarla a tomar una decisión equivocada o a que se desanime y deje de actuar o a </w:t>
      </w:r>
      <w:r w:rsidR="00367F5B" w:rsidRPr="00EF56F1">
        <w:rPr>
          <w:rFonts w:asciiTheme="minorHAnsi" w:eastAsia="Times New Roman" w:hAnsiTheme="minorHAnsi" w:cs="Times New Roman"/>
        </w:rPr>
        <w:t xml:space="preserve">que </w:t>
      </w:r>
      <w:r w:rsidRPr="00EF56F1">
        <w:rPr>
          <w:rFonts w:asciiTheme="minorHAnsi" w:eastAsia="Times New Roman" w:hAnsiTheme="minorHAnsi" w:cs="Times New Roman"/>
        </w:rPr>
        <w:t xml:space="preserve">vaya </w:t>
      </w:r>
      <w:r w:rsidR="00367F5B" w:rsidRPr="00EF56F1">
        <w:rPr>
          <w:rFonts w:asciiTheme="minorHAnsi" w:eastAsia="Times New Roman" w:hAnsiTheme="minorHAnsi" w:cs="Times New Roman"/>
        </w:rPr>
        <w:t xml:space="preserve">a </w:t>
      </w:r>
      <w:r w:rsidRPr="00EF56F1">
        <w:rPr>
          <w:rFonts w:asciiTheme="minorHAnsi" w:eastAsia="Times New Roman" w:hAnsiTheme="minorHAnsi" w:cs="Times New Roman"/>
        </w:rPr>
        <w:t xml:space="preserve">buscar más información. Por ello las estrategias de difusión de información deben conectar la transparencia o apertura de información con un objetivo y actividad esperadas, por ejemplo, que sirvan para resolver un conflicto social, o bien que permitan que las personas accedan a servicios o programas sociales en los que son elegibles. Disminuir las barreras de información de las personas para acceder a servicios y beneficios a través de información (salud, programas sociales, bolsas de trabajo) puede tener un impacto en la vida de las personas. Esto se logra a partir del diseño de </w:t>
      </w:r>
      <w:r w:rsidR="002B2EDC" w:rsidRPr="00EF56F1">
        <w:rPr>
          <w:rFonts w:asciiTheme="minorHAnsi" w:eastAsia="Times New Roman" w:hAnsiTheme="minorHAnsi" w:cs="Times New Roman"/>
          <w:i/>
        </w:rPr>
        <w:t>manuales o</w:t>
      </w:r>
      <w:r w:rsidR="002B2EDC" w:rsidRPr="00EF56F1">
        <w:rPr>
          <w:rFonts w:asciiTheme="minorHAnsi" w:eastAsia="Times New Roman" w:hAnsiTheme="minorHAnsi" w:cs="Times New Roman"/>
        </w:rPr>
        <w:t xml:space="preserve"> </w:t>
      </w:r>
      <w:r w:rsidRPr="00EF56F1">
        <w:rPr>
          <w:rFonts w:asciiTheme="minorHAnsi" w:eastAsia="Times New Roman" w:hAnsiTheme="minorHAnsi" w:cs="Times New Roman"/>
          <w:i/>
        </w:rPr>
        <w:t xml:space="preserve">guías de acceso a la información intuitivas </w:t>
      </w:r>
      <w:r w:rsidRPr="00EF56F1">
        <w:rPr>
          <w:rFonts w:asciiTheme="minorHAnsi" w:eastAsia="Times New Roman" w:hAnsiTheme="minorHAnsi" w:cs="Times New Roman"/>
        </w:rPr>
        <w:t xml:space="preserve">que son herramientas para conocer las características, hábitos, medios y costumbres que influyen en el momento que una persona accede a cierta información, y que sirven para diseñar las políticas de información </w:t>
      </w:r>
      <w:r w:rsidRPr="00EF56F1">
        <w:rPr>
          <w:rFonts w:asciiTheme="minorHAnsi" w:eastAsia="Times New Roman" w:hAnsiTheme="minorHAnsi" w:cs="Times New Roman"/>
          <w:i/>
        </w:rPr>
        <w:t xml:space="preserve">ad hoc </w:t>
      </w:r>
      <w:r w:rsidRPr="00EF56F1">
        <w:rPr>
          <w:rFonts w:asciiTheme="minorHAnsi" w:eastAsia="Times New Roman" w:hAnsiTheme="minorHAnsi" w:cs="Times New Roman"/>
        </w:rPr>
        <w:t>o confeccionadas justo como la información se consume.</w:t>
      </w:r>
    </w:p>
    <w:p w:rsidR="006C5CBB" w:rsidRPr="00EF56F1" w:rsidRDefault="006C5CBB" w:rsidP="009C3F7E">
      <w:pPr>
        <w:spacing w:line="360" w:lineRule="auto"/>
        <w:jc w:val="both"/>
        <w:rPr>
          <w:rFonts w:asciiTheme="minorHAnsi" w:eastAsia="Times New Roman" w:hAnsiTheme="minorHAnsi" w:cs="Times New Roman"/>
        </w:rPr>
      </w:pP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Las elecciones de las personas dependen de cómo la información es presentada y en qué contexto la reciben. El PROTAI incluye </w:t>
      </w:r>
      <w:r w:rsidR="002B2EDC" w:rsidRPr="00EF56F1">
        <w:rPr>
          <w:rFonts w:asciiTheme="minorHAnsi" w:eastAsia="Times New Roman" w:hAnsiTheme="minorHAnsi" w:cs="Times New Roman"/>
        </w:rPr>
        <w:t>propuestas</w:t>
      </w:r>
      <w:r w:rsidRPr="00EF56F1">
        <w:rPr>
          <w:rFonts w:asciiTheme="minorHAnsi" w:eastAsia="Times New Roman" w:hAnsiTheme="minorHAnsi" w:cs="Times New Roman"/>
        </w:rPr>
        <w:t xml:space="preserve"> donde la información no sólo se difunde proactivamente en el SIPOT o en portales especializados con objetivos definidos del uso de información, sino que también incluye otros medios a los que las comunidades tengan acceso y por las vías de información utilizadas.</w:t>
      </w:r>
    </w:p>
    <w:p w:rsidR="006C5CBB" w:rsidRPr="00EF56F1" w:rsidRDefault="009F1B9E" w:rsidP="009C3F7E">
      <w:pPr>
        <w:spacing w:line="360" w:lineRule="auto"/>
        <w:jc w:val="both"/>
        <w:rPr>
          <w:rFonts w:asciiTheme="minorHAnsi" w:eastAsia="Times New Roman" w:hAnsiTheme="minorHAnsi" w:cs="Times New Roman"/>
          <w:b/>
          <w:color w:val="666666"/>
          <w:highlight w:val="white"/>
        </w:rPr>
      </w:pPr>
      <w:r w:rsidRPr="00EF56F1">
        <w:rPr>
          <w:rFonts w:asciiTheme="minorHAnsi" w:eastAsia="Times New Roman" w:hAnsiTheme="minorHAnsi" w:cs="Times New Roman"/>
          <w:b/>
          <w:color w:val="666666"/>
          <w:highlight w:val="white"/>
        </w:rPr>
        <w:lastRenderedPageBreak/>
        <w:t>Reduce brechas entre la</w:t>
      </w:r>
      <w:r w:rsidR="00E878B4" w:rsidRPr="00EF56F1">
        <w:rPr>
          <w:rFonts w:asciiTheme="minorHAnsi" w:eastAsia="Times New Roman" w:hAnsiTheme="minorHAnsi" w:cs="Times New Roman"/>
          <w:b/>
          <w:color w:val="666666"/>
          <w:highlight w:val="white"/>
        </w:rPr>
        <w:t>s</w:t>
      </w:r>
      <w:r w:rsidRPr="00EF56F1">
        <w:rPr>
          <w:rFonts w:asciiTheme="minorHAnsi" w:eastAsia="Times New Roman" w:hAnsiTheme="minorHAnsi" w:cs="Times New Roman"/>
          <w:b/>
          <w:color w:val="666666"/>
          <w:highlight w:val="white"/>
        </w:rPr>
        <w:t xml:space="preserve"> instituciones</w:t>
      </w:r>
      <w:r w:rsidR="00E878B4" w:rsidRPr="00EF56F1">
        <w:rPr>
          <w:rFonts w:asciiTheme="minorHAnsi" w:eastAsia="Times New Roman" w:hAnsiTheme="minorHAnsi" w:cs="Times New Roman"/>
          <w:b/>
          <w:color w:val="666666"/>
          <w:highlight w:val="white"/>
        </w:rPr>
        <w:t xml:space="preserve"> integrantes del SNT</w:t>
      </w:r>
    </w:p>
    <w:p w:rsidR="006C5CBB" w:rsidRPr="00EF56F1" w:rsidRDefault="00E878B4"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México es un país con realidades institucionales, económicas y sociales diversas; cuando una política nacional busca respuestas a las diversas problemáticas, ésta sólo es efectiva en cuanto reduzca las brechas y diferencias detectadas. El PROTAI las identifica tanto en capacidades institucionales, como en niveles de cumplimiento de la normatividad. </w:t>
      </w:r>
    </w:p>
    <w:p w:rsidR="006C5CBB" w:rsidRDefault="006C5CBB" w:rsidP="009C3F7E">
      <w:pPr>
        <w:spacing w:line="360" w:lineRule="auto"/>
        <w:jc w:val="both"/>
        <w:rPr>
          <w:rFonts w:asciiTheme="minorHAnsi" w:eastAsia="Times New Roman" w:hAnsiTheme="minorHAnsi" w:cs="Times New Roman"/>
        </w:rPr>
      </w:pPr>
    </w:p>
    <w:p w:rsidR="005C07D2" w:rsidRPr="005C07D2" w:rsidRDefault="005C07D2" w:rsidP="005C07D2">
      <w:pPr>
        <w:spacing w:line="360" w:lineRule="auto"/>
        <w:jc w:val="both"/>
        <w:rPr>
          <w:rFonts w:asciiTheme="minorHAnsi" w:eastAsia="Times New Roman" w:hAnsiTheme="minorHAnsi" w:cs="Times New Roman"/>
        </w:rPr>
      </w:pPr>
      <w:r w:rsidRPr="005C07D2">
        <w:rPr>
          <w:rFonts w:asciiTheme="minorHAnsi" w:eastAsia="Times New Roman" w:hAnsiTheme="minorHAnsi" w:cs="Times New Roman"/>
        </w:rPr>
        <w:t xml:space="preserve">Las entidades federativas cuentan con realidades económicas distintas entre sí, con amplias diferencias en cuanto al tamaño de su economía y a su número de habitantes. Lo anterior implica que los sujetos obligados a cumplir con el marco de las leyes en la materia son diversos en su economía. Lo mismo sucede con los organismos garantes del derecho de acceso a la información. </w:t>
      </w:r>
    </w:p>
    <w:p w:rsidR="005C07D2" w:rsidRDefault="00CD4E60" w:rsidP="005C07D2">
      <w:pPr>
        <w:spacing w:line="360" w:lineRule="auto"/>
        <w:jc w:val="both"/>
        <w:rPr>
          <w:rFonts w:asciiTheme="minorHAnsi" w:eastAsia="Times New Roman" w:hAnsiTheme="minorHAnsi" w:cs="Times New Roman"/>
        </w:rPr>
      </w:pPr>
      <w:r>
        <w:rPr>
          <w:rFonts w:asciiTheme="minorHAnsi" w:eastAsia="Times New Roman" w:hAnsiTheme="minorHAnsi" w:cs="Times New Roman"/>
        </w:rPr>
        <w:t>Gráfica 1</w:t>
      </w:r>
      <w:r w:rsidRPr="00EF56F1">
        <w:rPr>
          <w:rFonts w:asciiTheme="minorHAnsi" w:eastAsia="Times New Roman" w:hAnsiTheme="minorHAnsi" w:cs="Times New Roman"/>
        </w:rPr>
        <w:t>.1</w:t>
      </w:r>
    </w:p>
    <w:p w:rsidR="005C07D2" w:rsidRDefault="005C07D2" w:rsidP="005C07D2">
      <w:pPr>
        <w:pStyle w:val="NormalWeb"/>
        <w:spacing w:before="0" w:beforeAutospacing="0" w:after="0" w:afterAutospacing="0" w:line="360" w:lineRule="auto"/>
        <w:jc w:val="center"/>
        <w:rPr>
          <w:sz w:val="22"/>
          <w:szCs w:val="22"/>
          <w:lang w:val="es-ES"/>
        </w:rPr>
      </w:pPr>
      <w:r>
        <w:rPr>
          <w:noProof/>
          <w:color w:val="000000"/>
          <w:sz w:val="22"/>
          <w:szCs w:val="22"/>
          <w:lang w:val="es-MX" w:eastAsia="es-MX"/>
        </w:rPr>
        <w:drawing>
          <wp:inline distT="0" distB="0" distL="0" distR="0">
            <wp:extent cx="5486400" cy="3200400"/>
            <wp:effectExtent l="0" t="0" r="0" b="0"/>
            <wp:docPr id="14" name="Imagen 14" descr="https://lh6.googleusercontent.com/usPqWo4_umrdrd37-PNhAuG0mUGNgzohccGPXRlUe_3j8_hVRLecJZQLLggQkaPEmw5UEt0QGnDZDXQ8A5JplBnSvsD4-xcTlR9_qgVbmveoqFIditZc6ShS59rt6J21b8f6kq9tn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usPqWo4_umrdrd37-PNhAuG0mUGNgzohccGPXRlUe_3j8_hVRLecJZQLLggQkaPEmw5UEt0QGnDZDXQ8A5JplBnSvsD4-xcTlR9_qgVbmveoqFIditZc6ShS59rt6J21b8f6kq9tnB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5C07D2" w:rsidRPr="005C07D2" w:rsidRDefault="005C07D2" w:rsidP="005C07D2">
      <w:pPr>
        <w:jc w:val="both"/>
        <w:rPr>
          <w:rFonts w:asciiTheme="minorHAnsi" w:eastAsia="Times New Roman" w:hAnsiTheme="minorHAnsi" w:cs="Times New Roman"/>
          <w:sz w:val="20"/>
        </w:rPr>
      </w:pPr>
      <w:r w:rsidRPr="005C07D2">
        <w:rPr>
          <w:rFonts w:asciiTheme="minorHAnsi" w:eastAsia="Times New Roman" w:hAnsiTheme="minorHAnsi" w:cs="Times New Roman"/>
          <w:sz w:val="20"/>
        </w:rPr>
        <w:t>Fuente: Elaboración propia con datos de Censo Nacional de Transparencia, Acceso a la Información y Protección de Datos, CNTAIP (INEGI, 2016).</w:t>
      </w:r>
    </w:p>
    <w:p w:rsidR="005C07D2" w:rsidRPr="005C07D2" w:rsidRDefault="005C07D2" w:rsidP="005C07D2">
      <w:pPr>
        <w:spacing w:line="360" w:lineRule="auto"/>
        <w:jc w:val="both"/>
        <w:rPr>
          <w:rFonts w:asciiTheme="minorHAnsi" w:eastAsia="Times New Roman" w:hAnsiTheme="minorHAnsi" w:cs="Times New Roman"/>
        </w:rPr>
      </w:pPr>
    </w:p>
    <w:p w:rsidR="005C07D2" w:rsidRPr="005C07D2" w:rsidRDefault="005C07D2" w:rsidP="005C07D2">
      <w:pPr>
        <w:spacing w:line="360" w:lineRule="auto"/>
        <w:jc w:val="both"/>
        <w:rPr>
          <w:rFonts w:asciiTheme="minorHAnsi" w:eastAsia="Times New Roman" w:hAnsiTheme="minorHAnsi" w:cs="Times New Roman"/>
        </w:rPr>
      </w:pPr>
      <w:r w:rsidRPr="005C07D2">
        <w:rPr>
          <w:rFonts w:asciiTheme="minorHAnsi" w:eastAsia="Times New Roman" w:hAnsiTheme="minorHAnsi" w:cs="Times New Roman"/>
        </w:rPr>
        <w:t xml:space="preserve">Aunque las leyes en materia de acceso a la información establecen las mismas obligaciones y atribuciones a todos los </w:t>
      </w:r>
      <w:r w:rsidR="00E55C03">
        <w:rPr>
          <w:rFonts w:asciiTheme="minorHAnsi" w:eastAsia="Times New Roman" w:hAnsiTheme="minorHAnsi" w:cs="Times New Roman"/>
        </w:rPr>
        <w:t>organismos</w:t>
      </w:r>
      <w:r w:rsidRPr="005C07D2">
        <w:rPr>
          <w:rFonts w:asciiTheme="minorHAnsi" w:eastAsia="Times New Roman" w:hAnsiTheme="minorHAnsi" w:cs="Times New Roman"/>
        </w:rPr>
        <w:t xml:space="preserve"> garantes, los recursos presupuestarios y humanos con los que cuentan los organismos garantes difieren ampliamente entre sí. El PROTAI detecta un </w:t>
      </w:r>
      <w:r w:rsidRPr="005C07D2">
        <w:rPr>
          <w:rFonts w:asciiTheme="minorHAnsi" w:eastAsia="Times New Roman" w:hAnsiTheme="minorHAnsi" w:cs="Times New Roman"/>
        </w:rPr>
        <w:lastRenderedPageBreak/>
        <w:t>problema que merece especial atención en cuanto a las capacidades institucionales y financieras de los institutos locales para asegurar un cumplimiento uniforme de los mandatos de la ley.</w:t>
      </w:r>
    </w:p>
    <w:p w:rsidR="005C07D2" w:rsidRPr="005C07D2" w:rsidRDefault="005C07D2" w:rsidP="005C07D2">
      <w:pPr>
        <w:spacing w:line="360" w:lineRule="auto"/>
        <w:jc w:val="both"/>
        <w:rPr>
          <w:rFonts w:asciiTheme="minorHAnsi" w:eastAsia="Times New Roman" w:hAnsiTheme="minorHAnsi" w:cs="Times New Roman"/>
        </w:rPr>
      </w:pPr>
    </w:p>
    <w:p w:rsidR="005C07D2" w:rsidRPr="005C07D2" w:rsidRDefault="005C07D2" w:rsidP="005C07D2">
      <w:pPr>
        <w:spacing w:line="360" w:lineRule="auto"/>
        <w:jc w:val="both"/>
        <w:rPr>
          <w:rFonts w:asciiTheme="minorHAnsi" w:eastAsia="Times New Roman" w:hAnsiTheme="minorHAnsi" w:cs="Times New Roman"/>
        </w:rPr>
      </w:pPr>
      <w:r w:rsidRPr="005C07D2">
        <w:rPr>
          <w:rFonts w:asciiTheme="minorHAnsi" w:eastAsia="Times New Roman" w:hAnsiTheme="minorHAnsi" w:cs="Times New Roman"/>
        </w:rPr>
        <w:t xml:space="preserve">La heterogeneidad de las realidades económicas e institucionales de las entidades federativas ha traído consigo una diversidad en la implementación del </w:t>
      </w:r>
      <w:r w:rsidR="00CD4E60">
        <w:rPr>
          <w:rFonts w:asciiTheme="minorHAnsi" w:eastAsia="Times New Roman" w:hAnsiTheme="minorHAnsi" w:cs="Times New Roman"/>
        </w:rPr>
        <w:t>derecho de acceso a la información (</w:t>
      </w:r>
      <w:r w:rsidRPr="005C07D2">
        <w:rPr>
          <w:rFonts w:asciiTheme="minorHAnsi" w:eastAsia="Times New Roman" w:hAnsiTheme="minorHAnsi" w:cs="Times New Roman"/>
        </w:rPr>
        <w:t>DAI</w:t>
      </w:r>
      <w:r w:rsidR="00CD4E60">
        <w:rPr>
          <w:rFonts w:asciiTheme="minorHAnsi" w:eastAsia="Times New Roman" w:hAnsiTheme="minorHAnsi" w:cs="Times New Roman"/>
        </w:rPr>
        <w:t>)</w:t>
      </w:r>
      <w:r w:rsidRPr="005C07D2">
        <w:rPr>
          <w:rFonts w:asciiTheme="minorHAnsi" w:eastAsia="Times New Roman" w:hAnsiTheme="minorHAnsi" w:cs="Times New Roman"/>
        </w:rPr>
        <w:t xml:space="preserve"> a lo largo del país. Los diagnósticos existentes, aunque ponen atención a distintos aspectos y hacen uso de metodologías diversas, prueban que la consolidación de la transparencia y el acceso a la información han tenido diferencias evidentes dependiendo de los aspectos considerados y a la entidad federativa de que se trate. En la siguiente </w:t>
      </w:r>
      <w:r w:rsidR="00AA124E">
        <w:rPr>
          <w:rFonts w:asciiTheme="minorHAnsi" w:eastAsia="Times New Roman" w:hAnsiTheme="minorHAnsi" w:cs="Times New Roman"/>
        </w:rPr>
        <w:t>gráfica</w:t>
      </w:r>
      <w:r w:rsidRPr="005C07D2">
        <w:rPr>
          <w:rFonts w:asciiTheme="minorHAnsi" w:eastAsia="Times New Roman" w:hAnsiTheme="minorHAnsi" w:cs="Times New Roman"/>
        </w:rPr>
        <w:t xml:space="preserve"> se comparan los resultados por estado de las métricas e índices, que muestran la diversidad de implementación del DAI a lo largo del país.</w:t>
      </w:r>
    </w:p>
    <w:p w:rsidR="005C07D2" w:rsidRPr="005C07D2" w:rsidRDefault="00CD4E60" w:rsidP="005C07D2">
      <w:pPr>
        <w:spacing w:line="360" w:lineRule="auto"/>
        <w:jc w:val="both"/>
        <w:rPr>
          <w:rFonts w:asciiTheme="minorHAnsi" w:eastAsia="Times New Roman" w:hAnsiTheme="minorHAnsi" w:cs="Times New Roman"/>
        </w:rPr>
      </w:pPr>
      <w:r>
        <w:rPr>
          <w:rFonts w:asciiTheme="minorHAnsi" w:eastAsia="Times New Roman" w:hAnsiTheme="minorHAnsi" w:cs="Times New Roman"/>
        </w:rPr>
        <w:t>Gráfica 1</w:t>
      </w:r>
      <w:r w:rsidRPr="00EF56F1">
        <w:rPr>
          <w:rFonts w:asciiTheme="minorHAnsi" w:eastAsia="Times New Roman" w:hAnsiTheme="minorHAnsi" w:cs="Times New Roman"/>
        </w:rPr>
        <w:t>.</w:t>
      </w:r>
      <w:r>
        <w:rPr>
          <w:rFonts w:asciiTheme="minorHAnsi" w:eastAsia="Times New Roman" w:hAnsiTheme="minorHAnsi" w:cs="Times New Roman"/>
        </w:rPr>
        <w:t>2</w:t>
      </w:r>
    </w:p>
    <w:p w:rsidR="00AA124E" w:rsidRDefault="005C07D2" w:rsidP="00AA124E">
      <w:pPr>
        <w:pStyle w:val="NormalWeb"/>
        <w:spacing w:before="0" w:beforeAutospacing="0" w:after="0" w:afterAutospacing="0" w:line="360" w:lineRule="auto"/>
        <w:jc w:val="both"/>
        <w:rPr>
          <w:sz w:val="22"/>
          <w:szCs w:val="22"/>
          <w:lang w:val="es-ES"/>
        </w:rPr>
      </w:pPr>
      <w:r w:rsidRPr="00AA124E">
        <w:rPr>
          <w:rFonts w:asciiTheme="minorHAnsi" w:eastAsia="Times New Roman" w:hAnsiTheme="minorHAnsi"/>
          <w:lang w:val="es-MX"/>
        </w:rPr>
        <w:t xml:space="preserve"> </w:t>
      </w:r>
      <w:r w:rsidR="00AA124E">
        <w:rPr>
          <w:noProof/>
          <w:color w:val="000000"/>
          <w:sz w:val="22"/>
          <w:szCs w:val="22"/>
          <w:lang w:val="es-MX" w:eastAsia="es-MX"/>
        </w:rPr>
        <w:drawing>
          <wp:inline distT="0" distB="0" distL="0" distR="0">
            <wp:extent cx="5486400" cy="3209925"/>
            <wp:effectExtent l="0" t="0" r="0" b="9525"/>
            <wp:docPr id="15" name="Imagen 15" descr="https://lh6.googleusercontent.com/7hwSwFN0DJqQcyQdEePtrcwg6Yl46KqKjL9P0x3dPcu5kV4_tAb31FeKe_zHIzo_QW0Bxj_Ftd-MCk-JOClSCmei624d1u8WtUy4pnJ1oJAwepZwVs4taEOO-9Q6eq-X18_XVSoLh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7hwSwFN0DJqQcyQdEePtrcwg6Yl46KqKjL9P0x3dPcu5kV4_tAb31FeKe_zHIzo_QW0Bxj_Ftd-MCk-JOClSCmei624d1u8WtUy4pnJ1oJAwepZwVs4taEOO-9Q6eq-X18_XVSoLh6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209925"/>
                    </a:xfrm>
                    <a:prstGeom prst="rect">
                      <a:avLst/>
                    </a:prstGeom>
                    <a:noFill/>
                    <a:ln>
                      <a:noFill/>
                    </a:ln>
                  </pic:spPr>
                </pic:pic>
              </a:graphicData>
            </a:graphic>
          </wp:inline>
        </w:drawing>
      </w:r>
    </w:p>
    <w:p w:rsidR="005C07D2" w:rsidRPr="00AA124E" w:rsidRDefault="00CD4E60" w:rsidP="00AA124E">
      <w:pPr>
        <w:jc w:val="both"/>
        <w:rPr>
          <w:rFonts w:asciiTheme="minorHAnsi" w:eastAsia="Times New Roman" w:hAnsiTheme="minorHAnsi" w:cs="Times New Roman"/>
          <w:sz w:val="20"/>
        </w:rPr>
      </w:pPr>
      <w:r>
        <w:rPr>
          <w:rFonts w:asciiTheme="minorHAnsi" w:eastAsia="Times New Roman" w:hAnsiTheme="minorHAnsi" w:cs="Times New Roman"/>
          <w:sz w:val="20"/>
        </w:rPr>
        <w:t xml:space="preserve">Fuente: </w:t>
      </w:r>
      <w:r w:rsidR="005C07D2" w:rsidRPr="00AA124E">
        <w:rPr>
          <w:rFonts w:asciiTheme="minorHAnsi" w:eastAsia="Times New Roman" w:hAnsiTheme="minorHAnsi" w:cs="Times New Roman"/>
          <w:sz w:val="20"/>
        </w:rPr>
        <w:t>Elaboración propia con base en Métrica de Gobierno Abierto, CIDE, 2016; Índice del Derecho de Acceso a la Información en México, Fundar, 2015; Índice Nacional de los Órganos Garantes del Derecho de acceso a la información, Artículo 19 - México Infórmate, 2016 y Métrica de la Transparencia, CIDE, 2014.</w:t>
      </w:r>
    </w:p>
    <w:p w:rsidR="005C07D2" w:rsidRPr="005C07D2" w:rsidRDefault="005C07D2" w:rsidP="005C07D2">
      <w:pPr>
        <w:spacing w:line="360" w:lineRule="auto"/>
        <w:jc w:val="both"/>
        <w:rPr>
          <w:rFonts w:asciiTheme="minorHAnsi" w:eastAsia="Times New Roman" w:hAnsiTheme="minorHAnsi" w:cs="Times New Roman"/>
        </w:rPr>
      </w:pPr>
    </w:p>
    <w:p w:rsidR="005C07D2" w:rsidRDefault="005C07D2" w:rsidP="005C07D2">
      <w:pPr>
        <w:spacing w:line="360" w:lineRule="auto"/>
        <w:jc w:val="both"/>
        <w:rPr>
          <w:rFonts w:asciiTheme="minorHAnsi" w:eastAsia="Times New Roman" w:hAnsiTheme="minorHAnsi" w:cs="Times New Roman"/>
        </w:rPr>
      </w:pPr>
      <w:r w:rsidRPr="005C07D2">
        <w:rPr>
          <w:rFonts w:asciiTheme="minorHAnsi" w:eastAsia="Times New Roman" w:hAnsiTheme="minorHAnsi" w:cs="Times New Roman"/>
        </w:rPr>
        <w:t xml:space="preserve">Con la publicación de la LGTAIP, se amplió la lista de los organismos que deben cumplir con las obligaciones normativas de transparencia y del acceso a la información. Existen algunas instituciones que deben realizar los ajustes necesarios de acuerdo con sus características </w:t>
      </w:r>
      <w:r w:rsidRPr="005C07D2">
        <w:rPr>
          <w:rFonts w:asciiTheme="minorHAnsi" w:eastAsia="Times New Roman" w:hAnsiTheme="minorHAnsi" w:cs="Times New Roman"/>
        </w:rPr>
        <w:lastRenderedPageBreak/>
        <w:t>específicas para llevar a la práctica los mandatos de la ley. De cualquier forma, todos los sujetos obligados poseen distintas capacidades institucionales y lógicas organizacionales que deben ser tomadas en cuenta para el diseño de estra</w:t>
      </w:r>
      <w:r w:rsidR="00AA124E">
        <w:rPr>
          <w:rFonts w:asciiTheme="minorHAnsi" w:eastAsia="Times New Roman" w:hAnsiTheme="minorHAnsi" w:cs="Times New Roman"/>
        </w:rPr>
        <w:t xml:space="preserve">tegias diferenciadas </w:t>
      </w:r>
      <w:r w:rsidRPr="005C07D2">
        <w:rPr>
          <w:rFonts w:asciiTheme="minorHAnsi" w:eastAsia="Times New Roman" w:hAnsiTheme="minorHAnsi" w:cs="Times New Roman"/>
        </w:rPr>
        <w:t xml:space="preserve">conforme con </w:t>
      </w:r>
      <w:r w:rsidR="00AA124E">
        <w:rPr>
          <w:rFonts w:asciiTheme="minorHAnsi" w:eastAsia="Times New Roman" w:hAnsiTheme="minorHAnsi" w:cs="Times New Roman"/>
        </w:rPr>
        <w:t>su</w:t>
      </w:r>
      <w:r w:rsidRPr="005C07D2">
        <w:rPr>
          <w:rFonts w:asciiTheme="minorHAnsi" w:eastAsia="Times New Roman" w:hAnsiTheme="minorHAnsi" w:cs="Times New Roman"/>
        </w:rPr>
        <w:t xml:space="preserve"> naturaleza jurídica, la región que pertenece y la realidad económica en la que se inserta</w:t>
      </w:r>
      <w:r w:rsidR="00CD4E60">
        <w:rPr>
          <w:rFonts w:asciiTheme="minorHAnsi" w:eastAsia="Times New Roman" w:hAnsiTheme="minorHAnsi" w:cs="Times New Roman"/>
        </w:rPr>
        <w:t>.</w:t>
      </w:r>
      <w:r w:rsidRPr="005C07D2">
        <w:rPr>
          <w:rFonts w:asciiTheme="minorHAnsi" w:eastAsia="Times New Roman" w:hAnsiTheme="minorHAnsi" w:cs="Times New Roman"/>
        </w:rPr>
        <w:t xml:space="preserve"> </w:t>
      </w:r>
    </w:p>
    <w:p w:rsidR="00AA124E" w:rsidRDefault="00AA124E" w:rsidP="005C07D2">
      <w:pPr>
        <w:spacing w:line="360" w:lineRule="auto"/>
        <w:jc w:val="both"/>
        <w:rPr>
          <w:rFonts w:asciiTheme="minorHAnsi" w:eastAsia="Times New Roman" w:hAnsiTheme="minorHAnsi" w:cs="Times New Roman"/>
        </w:rPr>
      </w:pPr>
    </w:p>
    <w:p w:rsidR="005C07D2" w:rsidRPr="005C07D2" w:rsidRDefault="005C07D2" w:rsidP="009C3F7E">
      <w:pPr>
        <w:spacing w:line="360" w:lineRule="auto"/>
        <w:jc w:val="both"/>
        <w:rPr>
          <w:rFonts w:asciiTheme="minorHAnsi" w:eastAsia="Times New Roman" w:hAnsiTheme="minorHAnsi" w:cs="Times New Roman"/>
          <w:b/>
          <w:color w:val="666666"/>
          <w:highlight w:val="white"/>
        </w:rPr>
      </w:pPr>
      <w:r w:rsidRPr="005C07D2">
        <w:rPr>
          <w:rFonts w:asciiTheme="minorHAnsi" w:eastAsia="Times New Roman" w:hAnsiTheme="minorHAnsi" w:cs="Times New Roman"/>
          <w:b/>
          <w:color w:val="666666"/>
          <w:highlight w:val="white"/>
        </w:rPr>
        <w:t>Ordena las múltiples funciones y objetivos de las leyes</w:t>
      </w:r>
    </w:p>
    <w:p w:rsidR="00AA124E" w:rsidRPr="009954B6" w:rsidRDefault="00AA124E" w:rsidP="009954B6">
      <w:pPr>
        <w:spacing w:line="360" w:lineRule="auto"/>
        <w:jc w:val="both"/>
        <w:rPr>
          <w:rFonts w:asciiTheme="minorHAnsi" w:eastAsia="Times New Roman" w:hAnsiTheme="minorHAnsi" w:cs="Times New Roman"/>
        </w:rPr>
      </w:pPr>
      <w:r w:rsidRPr="009954B6">
        <w:rPr>
          <w:rFonts w:asciiTheme="minorHAnsi" w:eastAsia="Times New Roman" w:hAnsiTheme="minorHAnsi" w:cs="Times New Roman"/>
        </w:rPr>
        <w:t xml:space="preserve">Tanto los organismos garantes como los sujetos obligados han resentido la nueva regulación y la proliferación de obligaciones que se generan en reglamentos y lineamientos. La mayor carga de obligaciones se sitúa en la información que debe estar contenida en el Sistema de Portales de Obligaciones de Transparencia </w:t>
      </w:r>
      <w:r w:rsidR="00CD4E60">
        <w:rPr>
          <w:rFonts w:asciiTheme="minorHAnsi" w:eastAsia="Times New Roman" w:hAnsiTheme="minorHAnsi" w:cs="Times New Roman"/>
        </w:rPr>
        <w:t>(</w:t>
      </w:r>
      <w:r w:rsidRPr="009954B6">
        <w:rPr>
          <w:rFonts w:asciiTheme="minorHAnsi" w:eastAsia="Times New Roman" w:hAnsiTheme="minorHAnsi" w:cs="Times New Roman"/>
        </w:rPr>
        <w:t>SIPOT</w:t>
      </w:r>
      <w:r w:rsidR="00CD4E60">
        <w:rPr>
          <w:rFonts w:asciiTheme="minorHAnsi" w:eastAsia="Times New Roman" w:hAnsiTheme="minorHAnsi" w:cs="Times New Roman"/>
        </w:rPr>
        <w:t>)</w:t>
      </w:r>
      <w:r w:rsidRPr="009954B6">
        <w:rPr>
          <w:rFonts w:asciiTheme="minorHAnsi" w:eastAsia="Times New Roman" w:hAnsiTheme="minorHAnsi" w:cs="Times New Roman"/>
        </w:rPr>
        <w:t>, que genera una percepción de ambigüedad entre los sujetos obligados y de difícil cumplimiento. Aunado a lo anterior, existe la percepción de que el costo de ajuste es alto, por ejemplo, en la instalación de procedimientos de coordinación de funciones entre los Comités de Transparencia y las Unidades de Transparencia.</w:t>
      </w:r>
    </w:p>
    <w:p w:rsidR="00AA124E" w:rsidRPr="009954B6" w:rsidRDefault="00AA124E" w:rsidP="009954B6">
      <w:pPr>
        <w:spacing w:line="360" w:lineRule="auto"/>
        <w:jc w:val="both"/>
        <w:rPr>
          <w:rFonts w:asciiTheme="minorHAnsi" w:eastAsia="Times New Roman" w:hAnsiTheme="minorHAnsi" w:cs="Times New Roman"/>
        </w:rPr>
      </w:pPr>
    </w:p>
    <w:p w:rsidR="00AA124E" w:rsidRPr="009954B6" w:rsidRDefault="00AA124E" w:rsidP="009954B6">
      <w:pPr>
        <w:spacing w:line="360" w:lineRule="auto"/>
        <w:jc w:val="both"/>
        <w:rPr>
          <w:rFonts w:asciiTheme="minorHAnsi" w:eastAsia="Times New Roman" w:hAnsiTheme="minorHAnsi" w:cs="Times New Roman"/>
        </w:rPr>
      </w:pPr>
      <w:r w:rsidRPr="009954B6">
        <w:rPr>
          <w:rFonts w:asciiTheme="minorHAnsi" w:eastAsia="Times New Roman" w:hAnsiTheme="minorHAnsi" w:cs="Times New Roman"/>
        </w:rPr>
        <w:t>Esta abundancia puede causar efectos contrarios al cumplimiento de las normas. Como ejemplos: la omisión de normas por carencias institucionales, falta de interés e incentivos para implementarlas, o la ignorancia de la existencia de un nuevo lineamiento o criterio emitido por el Sistema</w:t>
      </w:r>
      <w:r w:rsidR="00CD4E60">
        <w:rPr>
          <w:rFonts w:asciiTheme="minorHAnsi" w:eastAsia="Times New Roman" w:hAnsiTheme="minorHAnsi" w:cs="Times New Roman"/>
        </w:rPr>
        <w:t xml:space="preserve"> Nacional de Transparencia</w:t>
      </w:r>
      <w:r w:rsidRPr="009954B6">
        <w:rPr>
          <w:rFonts w:asciiTheme="minorHAnsi" w:eastAsia="Times New Roman" w:hAnsiTheme="minorHAnsi" w:cs="Times New Roman"/>
        </w:rPr>
        <w:t>. Conforme con los diagnósticos actualizados en México, la amplia cantidad de procesos que se establecen en las normas ha resultado en la falta de implementación y de operación de los mismos.</w:t>
      </w:r>
    </w:p>
    <w:p w:rsidR="00CD4E60" w:rsidRDefault="00CD4E60" w:rsidP="00CD4E60">
      <w:pPr>
        <w:spacing w:line="360" w:lineRule="auto"/>
        <w:jc w:val="both"/>
        <w:rPr>
          <w:rFonts w:asciiTheme="minorHAnsi" w:eastAsia="Times New Roman" w:hAnsiTheme="minorHAnsi" w:cs="Times New Roman"/>
        </w:rPr>
      </w:pPr>
    </w:p>
    <w:p w:rsidR="00CD4E60" w:rsidRDefault="00CD4E60" w:rsidP="00CD4E60">
      <w:pPr>
        <w:spacing w:line="360" w:lineRule="auto"/>
        <w:jc w:val="both"/>
        <w:rPr>
          <w:rFonts w:asciiTheme="minorHAnsi" w:eastAsia="Times New Roman" w:hAnsiTheme="minorHAnsi" w:cs="Times New Roman"/>
        </w:rPr>
      </w:pPr>
    </w:p>
    <w:p w:rsidR="00CD4E60" w:rsidRDefault="00CD4E60" w:rsidP="00CD4E60">
      <w:pPr>
        <w:spacing w:line="360" w:lineRule="auto"/>
        <w:jc w:val="both"/>
        <w:rPr>
          <w:rFonts w:asciiTheme="minorHAnsi" w:eastAsia="Times New Roman" w:hAnsiTheme="minorHAnsi" w:cs="Times New Roman"/>
        </w:rPr>
      </w:pPr>
    </w:p>
    <w:p w:rsidR="005535A1" w:rsidRDefault="005535A1" w:rsidP="00CD4E60">
      <w:pPr>
        <w:spacing w:line="360" w:lineRule="auto"/>
        <w:jc w:val="both"/>
        <w:rPr>
          <w:rFonts w:asciiTheme="minorHAnsi" w:eastAsia="Times New Roman" w:hAnsiTheme="minorHAnsi" w:cs="Times New Roman"/>
        </w:rPr>
      </w:pPr>
    </w:p>
    <w:p w:rsidR="005535A1" w:rsidRDefault="005535A1" w:rsidP="00CD4E60">
      <w:pPr>
        <w:spacing w:line="360" w:lineRule="auto"/>
        <w:jc w:val="both"/>
        <w:rPr>
          <w:rFonts w:asciiTheme="minorHAnsi" w:eastAsia="Times New Roman" w:hAnsiTheme="minorHAnsi" w:cs="Times New Roman"/>
        </w:rPr>
      </w:pPr>
    </w:p>
    <w:p w:rsidR="005535A1" w:rsidRDefault="005535A1" w:rsidP="00CD4E60">
      <w:pPr>
        <w:spacing w:line="360" w:lineRule="auto"/>
        <w:jc w:val="both"/>
        <w:rPr>
          <w:rFonts w:asciiTheme="minorHAnsi" w:eastAsia="Times New Roman" w:hAnsiTheme="minorHAnsi" w:cs="Times New Roman"/>
        </w:rPr>
      </w:pPr>
    </w:p>
    <w:p w:rsidR="005535A1" w:rsidRDefault="005535A1" w:rsidP="00CD4E60">
      <w:pPr>
        <w:spacing w:line="360" w:lineRule="auto"/>
        <w:jc w:val="both"/>
        <w:rPr>
          <w:rFonts w:asciiTheme="minorHAnsi" w:eastAsia="Times New Roman" w:hAnsiTheme="minorHAnsi" w:cs="Times New Roman"/>
        </w:rPr>
      </w:pPr>
    </w:p>
    <w:p w:rsidR="005535A1" w:rsidRDefault="005535A1" w:rsidP="00CD4E60">
      <w:pPr>
        <w:spacing w:line="360" w:lineRule="auto"/>
        <w:jc w:val="both"/>
        <w:rPr>
          <w:rFonts w:asciiTheme="minorHAnsi" w:eastAsia="Times New Roman" w:hAnsiTheme="minorHAnsi" w:cs="Times New Roman"/>
        </w:rPr>
      </w:pPr>
    </w:p>
    <w:p w:rsidR="00CD4E60" w:rsidRDefault="00CD4E60" w:rsidP="00CD4E60">
      <w:pPr>
        <w:spacing w:line="360" w:lineRule="auto"/>
        <w:jc w:val="both"/>
        <w:rPr>
          <w:rFonts w:asciiTheme="minorHAnsi" w:eastAsia="Times New Roman" w:hAnsiTheme="minorHAnsi" w:cs="Times New Roman"/>
        </w:rPr>
      </w:pPr>
    </w:p>
    <w:p w:rsidR="00CD4E60" w:rsidRDefault="00CD4E60" w:rsidP="00CD4E60">
      <w:pPr>
        <w:spacing w:line="360" w:lineRule="auto"/>
        <w:jc w:val="both"/>
        <w:rPr>
          <w:rFonts w:asciiTheme="minorHAnsi" w:eastAsia="Times New Roman" w:hAnsiTheme="minorHAnsi" w:cs="Times New Roman"/>
        </w:rPr>
      </w:pPr>
      <w:r>
        <w:rPr>
          <w:rFonts w:asciiTheme="minorHAnsi" w:eastAsia="Times New Roman" w:hAnsiTheme="minorHAnsi" w:cs="Times New Roman"/>
        </w:rPr>
        <w:lastRenderedPageBreak/>
        <w:t>Tabla 1</w:t>
      </w:r>
      <w:r w:rsidRPr="00EF56F1">
        <w:rPr>
          <w:rFonts w:asciiTheme="minorHAnsi" w:eastAsia="Times New Roman" w:hAnsiTheme="minorHAnsi" w:cs="Times New Roman"/>
        </w:rPr>
        <w:t>.1</w:t>
      </w: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68"/>
        <w:gridCol w:w="4672"/>
      </w:tblGrid>
      <w:tr w:rsidR="00AA124E" w:rsidRPr="00AA124E" w:rsidTr="00AA124E">
        <w:trPr>
          <w:trHeight w:val="465"/>
          <w:jc w:val="center"/>
        </w:trPr>
        <w:tc>
          <w:tcPr>
            <w:tcW w:w="5000" w:type="pct"/>
            <w:gridSpan w:val="2"/>
            <w:tcMar>
              <w:top w:w="100" w:type="dxa"/>
              <w:left w:w="100" w:type="dxa"/>
              <w:bottom w:w="100" w:type="dxa"/>
              <w:right w:w="100" w:type="dxa"/>
            </w:tcMar>
            <w:hideMark/>
          </w:tcPr>
          <w:p w:rsidR="00AA124E" w:rsidRPr="00AA124E" w:rsidRDefault="00AA124E" w:rsidP="00AA124E">
            <w:pPr>
              <w:pStyle w:val="NormalWeb"/>
              <w:spacing w:before="0" w:after="120" w:line="360" w:lineRule="auto"/>
              <w:jc w:val="center"/>
              <w:rPr>
                <w:rFonts w:asciiTheme="minorHAnsi" w:hAnsiTheme="minorHAnsi"/>
                <w:color w:val="000000"/>
                <w:sz w:val="22"/>
                <w:szCs w:val="22"/>
                <w:lang w:val="es-ES"/>
              </w:rPr>
            </w:pPr>
            <w:r w:rsidRPr="00AA124E">
              <w:rPr>
                <w:rFonts w:asciiTheme="minorHAnsi" w:hAnsiTheme="minorHAnsi"/>
                <w:b/>
                <w:bCs/>
                <w:color w:val="666666"/>
                <w:sz w:val="22"/>
                <w:szCs w:val="22"/>
                <w:lang w:val="es-ES"/>
              </w:rPr>
              <w:t>Cantidad de normas vinculadas a los temas del acceso a la información:</w:t>
            </w:r>
          </w:p>
        </w:tc>
      </w:tr>
      <w:tr w:rsidR="00AA124E" w:rsidRPr="00AA124E" w:rsidTr="00AA124E">
        <w:trPr>
          <w:trHeight w:val="2856"/>
          <w:jc w:val="center"/>
        </w:trPr>
        <w:tc>
          <w:tcPr>
            <w:tcW w:w="2499" w:type="pct"/>
            <w:tcMar>
              <w:top w:w="100" w:type="dxa"/>
              <w:left w:w="100" w:type="dxa"/>
              <w:bottom w:w="100" w:type="dxa"/>
              <w:right w:w="100" w:type="dxa"/>
            </w:tcMar>
          </w:tcPr>
          <w:p w:rsidR="00AA124E" w:rsidRPr="00AA124E" w:rsidRDefault="00AA124E" w:rsidP="00AA124E">
            <w:pPr>
              <w:pStyle w:val="NormalWeb"/>
              <w:numPr>
                <w:ilvl w:val="0"/>
                <w:numId w:val="21"/>
              </w:numPr>
              <w:tabs>
                <w:tab w:val="clear" w:pos="720"/>
              </w:tabs>
              <w:spacing w:before="0" w:beforeAutospacing="0" w:after="0" w:afterAutospacing="0" w:line="360" w:lineRule="auto"/>
              <w:ind w:left="604" w:hanging="425"/>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6 leyes generales</w:t>
            </w:r>
          </w:p>
          <w:p w:rsidR="00AA124E" w:rsidRPr="00AA124E" w:rsidRDefault="00AA124E" w:rsidP="00AA124E">
            <w:pPr>
              <w:pStyle w:val="NormalWeb"/>
              <w:numPr>
                <w:ilvl w:val="0"/>
                <w:numId w:val="21"/>
              </w:numPr>
              <w:tabs>
                <w:tab w:val="clear" w:pos="720"/>
              </w:tabs>
              <w:spacing w:before="0" w:beforeAutospacing="0" w:after="0" w:afterAutospacing="0" w:line="360" w:lineRule="auto"/>
              <w:ind w:left="604" w:hanging="425"/>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5 leyes federales y al menos 124 leyes estatales </w:t>
            </w:r>
          </w:p>
          <w:p w:rsidR="00AA124E" w:rsidRPr="00AA124E" w:rsidRDefault="00AA124E" w:rsidP="00AA124E">
            <w:pPr>
              <w:pStyle w:val="NormalWeb"/>
              <w:numPr>
                <w:ilvl w:val="0"/>
                <w:numId w:val="21"/>
              </w:numPr>
              <w:tabs>
                <w:tab w:val="clear" w:pos="720"/>
              </w:tabs>
              <w:spacing w:before="0" w:beforeAutospacing="0" w:after="0" w:afterAutospacing="0" w:line="360" w:lineRule="auto"/>
              <w:ind w:left="604" w:hanging="425"/>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2 reglamentos (del Consejo Nacional del SNT y de la LFA)</w:t>
            </w:r>
          </w:p>
          <w:p w:rsidR="00AA124E" w:rsidRPr="00AA124E" w:rsidRDefault="00AA124E" w:rsidP="00AA124E">
            <w:pPr>
              <w:pStyle w:val="NormalWeb"/>
              <w:numPr>
                <w:ilvl w:val="0"/>
                <w:numId w:val="21"/>
              </w:numPr>
              <w:tabs>
                <w:tab w:val="clear" w:pos="720"/>
              </w:tabs>
              <w:spacing w:before="0" w:beforeAutospacing="0" w:after="0" w:afterAutospacing="0" w:line="360" w:lineRule="auto"/>
              <w:ind w:left="604" w:hanging="425"/>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11 lineamientos </w:t>
            </w:r>
          </w:p>
          <w:p w:rsidR="00AA124E" w:rsidRPr="00AA124E" w:rsidRDefault="00AA124E" w:rsidP="00AA124E">
            <w:pPr>
              <w:pStyle w:val="NormalWeb"/>
              <w:numPr>
                <w:ilvl w:val="0"/>
                <w:numId w:val="21"/>
              </w:numPr>
              <w:spacing w:before="0" w:beforeAutospacing="0" w:after="0" w:afterAutospacing="0" w:line="360" w:lineRule="auto"/>
              <w:ind w:left="604" w:hanging="425"/>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6 acuerdos </w:t>
            </w:r>
          </w:p>
        </w:tc>
        <w:tc>
          <w:tcPr>
            <w:tcW w:w="2501" w:type="pct"/>
          </w:tcPr>
          <w:p w:rsidR="00AA124E" w:rsidRDefault="00AA124E" w:rsidP="00AA124E">
            <w:pPr>
              <w:pStyle w:val="NormalWeb"/>
              <w:numPr>
                <w:ilvl w:val="0"/>
                <w:numId w:val="21"/>
              </w:numPr>
              <w:spacing w:before="0" w:beforeAutospacing="0" w:after="0" w:afterAutospacing="0" w:line="360" w:lineRule="auto"/>
              <w:ind w:hanging="407"/>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5 guías</w:t>
            </w:r>
          </w:p>
          <w:p w:rsidR="00AA124E" w:rsidRPr="00AA124E" w:rsidRDefault="00AA124E" w:rsidP="00AA124E">
            <w:pPr>
              <w:pStyle w:val="NormalWeb"/>
              <w:numPr>
                <w:ilvl w:val="0"/>
                <w:numId w:val="21"/>
              </w:numPr>
              <w:spacing w:before="0" w:beforeAutospacing="0" w:after="0" w:afterAutospacing="0" w:line="360" w:lineRule="auto"/>
              <w:ind w:hanging="407"/>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3 instructivos (sobre archivos en la APF)</w:t>
            </w:r>
          </w:p>
          <w:p w:rsidR="00AA124E" w:rsidRPr="00AA124E" w:rsidRDefault="00AA124E" w:rsidP="00AA124E">
            <w:pPr>
              <w:pStyle w:val="NormalWeb"/>
              <w:numPr>
                <w:ilvl w:val="0"/>
                <w:numId w:val="21"/>
              </w:numPr>
              <w:spacing w:before="0" w:beforeAutospacing="0" w:after="0" w:afterAutospacing="0" w:line="360" w:lineRule="auto"/>
              <w:ind w:hanging="407"/>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2 recomendaciones (sobre archivos en la APF)</w:t>
            </w:r>
          </w:p>
          <w:p w:rsidR="00AA124E" w:rsidRPr="00AA124E" w:rsidRDefault="00AA124E" w:rsidP="00AA124E">
            <w:pPr>
              <w:pStyle w:val="NormalWeb"/>
              <w:numPr>
                <w:ilvl w:val="0"/>
                <w:numId w:val="21"/>
              </w:numPr>
              <w:spacing w:before="0" w:beforeAutospacing="0" w:after="0" w:afterAutospacing="0" w:line="360" w:lineRule="auto"/>
              <w:ind w:hanging="407"/>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2 normas (sobre archivos en la APF)</w:t>
            </w:r>
          </w:p>
          <w:p w:rsidR="00AA124E" w:rsidRPr="00AA124E" w:rsidRDefault="00AA124E" w:rsidP="00AA124E">
            <w:pPr>
              <w:pStyle w:val="NormalWeb"/>
              <w:numPr>
                <w:ilvl w:val="0"/>
                <w:numId w:val="21"/>
              </w:numPr>
              <w:spacing w:before="0" w:after="120" w:line="360" w:lineRule="auto"/>
              <w:ind w:hanging="407"/>
              <w:jc w:val="both"/>
              <w:textAlignment w:val="baseline"/>
              <w:rPr>
                <w:rFonts w:asciiTheme="minorHAnsi" w:hAnsiTheme="minorHAnsi"/>
                <w:b/>
                <w:bCs/>
                <w:color w:val="666666"/>
                <w:sz w:val="22"/>
                <w:szCs w:val="22"/>
                <w:lang w:val="es-ES"/>
              </w:rPr>
            </w:pPr>
            <w:r w:rsidRPr="00AA124E">
              <w:rPr>
                <w:rFonts w:asciiTheme="minorHAnsi" w:hAnsiTheme="minorHAnsi"/>
                <w:color w:val="000000"/>
                <w:sz w:val="22"/>
                <w:szCs w:val="22"/>
                <w:lang w:val="es-ES"/>
              </w:rPr>
              <w:t>1 decreto (sobre datos abiertos en la APF)</w:t>
            </w:r>
          </w:p>
        </w:tc>
      </w:tr>
    </w:tbl>
    <w:p w:rsidR="00AA124E" w:rsidRPr="00AA124E" w:rsidRDefault="00AA124E" w:rsidP="00AA124E">
      <w:pPr>
        <w:pStyle w:val="NormalWeb"/>
        <w:spacing w:before="0" w:beforeAutospacing="0" w:after="120" w:afterAutospacing="0"/>
        <w:jc w:val="both"/>
        <w:rPr>
          <w:rFonts w:asciiTheme="minorHAnsi" w:hAnsiTheme="minorHAnsi"/>
          <w:sz w:val="20"/>
          <w:szCs w:val="22"/>
          <w:lang w:val="es-ES" w:eastAsia="en-US"/>
        </w:rPr>
      </w:pPr>
      <w:r w:rsidRPr="00AA124E">
        <w:rPr>
          <w:rFonts w:asciiTheme="minorHAnsi" w:hAnsiTheme="minorHAnsi"/>
          <w:color w:val="000000"/>
          <w:sz w:val="20"/>
          <w:szCs w:val="22"/>
          <w:lang w:val="es-ES"/>
        </w:rPr>
        <w:t xml:space="preserve">Fuente: Elaboración propia. Detalles en Anexo 1 </w:t>
      </w:r>
      <w:r w:rsidRPr="00AA124E">
        <w:rPr>
          <w:rFonts w:asciiTheme="minorHAnsi" w:hAnsiTheme="minorHAnsi"/>
          <w:i/>
          <w:iCs/>
          <w:color w:val="000000"/>
          <w:sz w:val="20"/>
          <w:szCs w:val="22"/>
          <w:lang w:val="es-ES"/>
        </w:rPr>
        <w:t>Marco Normativo Básico</w:t>
      </w:r>
    </w:p>
    <w:p w:rsidR="00AA124E" w:rsidRPr="009954B6" w:rsidRDefault="00AA124E" w:rsidP="00AA124E">
      <w:pPr>
        <w:pStyle w:val="NormalWeb"/>
        <w:spacing w:before="0" w:beforeAutospacing="0" w:after="0" w:afterAutospacing="0" w:line="360" w:lineRule="auto"/>
        <w:jc w:val="both"/>
        <w:rPr>
          <w:rFonts w:asciiTheme="minorHAnsi" w:hAnsiTheme="minorHAnsi"/>
          <w:color w:val="000000"/>
          <w:lang w:val="es-ES"/>
        </w:rPr>
      </w:pPr>
      <w:r w:rsidRPr="009954B6">
        <w:rPr>
          <w:rFonts w:asciiTheme="minorHAnsi" w:hAnsiTheme="minorHAnsi"/>
          <w:color w:val="000000"/>
          <w:lang w:val="es-ES"/>
        </w:rPr>
        <w:t xml:space="preserve">El Sistema Nacional de Transparencia, encabezado por el INAI, tiene funciones regulatorias y una responsabilidad importante para orientar la política nacional. Pero ¿cómo puede hacer su trabajo el </w:t>
      </w:r>
      <w:r w:rsidR="00CD4E60">
        <w:rPr>
          <w:rFonts w:asciiTheme="minorHAnsi" w:hAnsiTheme="minorHAnsi"/>
          <w:color w:val="000000"/>
          <w:lang w:val="es-ES"/>
        </w:rPr>
        <w:t>SNT</w:t>
      </w:r>
      <w:r w:rsidRPr="009954B6">
        <w:rPr>
          <w:rFonts w:asciiTheme="minorHAnsi" w:hAnsiTheme="minorHAnsi"/>
          <w:color w:val="000000"/>
          <w:lang w:val="es-ES"/>
        </w:rPr>
        <w:t xml:space="preserve"> sin sobre-regular ni saturar de lineamientos y criterios a los sujetos obligados?</w:t>
      </w:r>
    </w:p>
    <w:p w:rsidR="00AA124E" w:rsidRPr="009954B6" w:rsidRDefault="00AA124E" w:rsidP="00AA124E">
      <w:pPr>
        <w:spacing w:line="360" w:lineRule="auto"/>
        <w:rPr>
          <w:rFonts w:asciiTheme="minorHAnsi" w:eastAsia="Times New Roman" w:hAnsiTheme="minorHAnsi" w:cs="Times New Roman"/>
        </w:rPr>
      </w:pPr>
    </w:p>
    <w:p w:rsidR="00AA124E" w:rsidRPr="009954B6" w:rsidRDefault="00AA124E" w:rsidP="00AA124E">
      <w:pPr>
        <w:pStyle w:val="NormalWeb"/>
        <w:spacing w:before="0" w:beforeAutospacing="0" w:after="0" w:afterAutospacing="0" w:line="360" w:lineRule="auto"/>
        <w:jc w:val="both"/>
        <w:rPr>
          <w:rFonts w:asciiTheme="minorHAnsi" w:hAnsiTheme="minorHAnsi"/>
          <w:lang w:val="es-ES"/>
        </w:rPr>
      </w:pPr>
      <w:r w:rsidRPr="009954B6">
        <w:rPr>
          <w:rFonts w:asciiTheme="minorHAnsi" w:hAnsiTheme="minorHAnsi"/>
          <w:color w:val="000000"/>
          <w:lang w:val="es-ES"/>
        </w:rPr>
        <w:t xml:space="preserve">La diversidad normativa en las materias del PROTAI desarrolla múltiples funciones, facultades, obligaciones en cada uno de los temas, las cuales recaen en sujetos obligados, </w:t>
      </w:r>
      <w:r w:rsidR="00E55C03" w:rsidRPr="009954B6">
        <w:rPr>
          <w:rFonts w:asciiTheme="minorHAnsi" w:hAnsiTheme="minorHAnsi"/>
          <w:color w:val="000000"/>
          <w:lang w:val="es-ES"/>
        </w:rPr>
        <w:t>organismos</w:t>
      </w:r>
      <w:r w:rsidRPr="009954B6">
        <w:rPr>
          <w:rFonts w:asciiTheme="minorHAnsi" w:hAnsiTheme="minorHAnsi"/>
          <w:color w:val="000000"/>
          <w:lang w:val="es-ES"/>
        </w:rPr>
        <w:t xml:space="preserve"> garantes, integrantes del </w:t>
      </w:r>
      <w:r w:rsidR="00CD4E60">
        <w:rPr>
          <w:rFonts w:asciiTheme="minorHAnsi" w:hAnsiTheme="minorHAnsi"/>
          <w:color w:val="000000"/>
          <w:lang w:val="es-ES"/>
        </w:rPr>
        <w:t>SNT</w:t>
      </w:r>
      <w:r w:rsidRPr="009954B6">
        <w:rPr>
          <w:rFonts w:asciiTheme="minorHAnsi" w:hAnsiTheme="minorHAnsi"/>
          <w:color w:val="000000"/>
          <w:lang w:val="es-ES"/>
        </w:rPr>
        <w:t xml:space="preserve"> y en el INAI. Una política nacional, ante este escenario, requiere ser simplificadora y estratégica para evitar duplicidades, falta de coordinación y cargas de trabajo excesivo, y que por ello la política carezca de impacto institucional y social. </w:t>
      </w:r>
    </w:p>
    <w:p w:rsidR="00AA124E" w:rsidRPr="00AA124E" w:rsidRDefault="00CD4E60" w:rsidP="00AA124E">
      <w:pPr>
        <w:spacing w:line="360" w:lineRule="auto"/>
        <w:rPr>
          <w:rFonts w:asciiTheme="minorHAnsi" w:eastAsia="Times New Roman" w:hAnsiTheme="minorHAnsi" w:cs="Times New Roman"/>
          <w:sz w:val="22"/>
          <w:szCs w:val="22"/>
        </w:rPr>
      </w:pPr>
      <w:r>
        <w:rPr>
          <w:rFonts w:asciiTheme="minorHAnsi" w:eastAsia="Times New Roman" w:hAnsiTheme="minorHAnsi" w:cs="Times New Roman"/>
          <w:sz w:val="22"/>
          <w:szCs w:val="22"/>
        </w:rPr>
        <w:t>Tabla 1.2</w:t>
      </w:r>
    </w:p>
    <w:tbl>
      <w:tblPr>
        <w:tblW w:w="0" w:type="auto"/>
        <w:tblLook w:val="04A0" w:firstRow="1" w:lastRow="0" w:firstColumn="1" w:lastColumn="0" w:noHBand="0" w:noVBand="1"/>
      </w:tblPr>
      <w:tblGrid>
        <w:gridCol w:w="9340"/>
      </w:tblGrid>
      <w:tr w:rsidR="00AA124E" w:rsidRPr="00AA124E" w:rsidTr="00AA124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24E" w:rsidRPr="00AA124E" w:rsidRDefault="00AA124E">
            <w:pPr>
              <w:pStyle w:val="NormalWeb"/>
              <w:spacing w:before="0" w:beforeAutospacing="0" w:after="120" w:afterAutospacing="0" w:line="360" w:lineRule="auto"/>
              <w:jc w:val="both"/>
              <w:rPr>
                <w:rFonts w:asciiTheme="minorHAnsi" w:eastAsiaTheme="minorHAnsi" w:hAnsiTheme="minorHAnsi"/>
                <w:sz w:val="22"/>
                <w:szCs w:val="22"/>
                <w:lang w:val="es-ES"/>
              </w:rPr>
            </w:pPr>
            <w:r w:rsidRPr="00AA124E">
              <w:rPr>
                <w:rFonts w:asciiTheme="minorHAnsi" w:hAnsiTheme="minorHAnsi"/>
                <w:b/>
                <w:bCs/>
                <w:color w:val="666666"/>
                <w:sz w:val="22"/>
                <w:szCs w:val="22"/>
                <w:lang w:val="es-ES"/>
              </w:rPr>
              <w:t>Cantidad de funciones, obligaciones y sujetos:</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9 objetivos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13 obligaciones de sujetos obligados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14 funciones del SNT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4 integrantes federales del SNT</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32 integrantes locales del SNT</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21 atribuciones de los </w:t>
            </w:r>
            <w:r w:rsidR="00E55C03">
              <w:rPr>
                <w:rFonts w:asciiTheme="minorHAnsi" w:hAnsiTheme="minorHAnsi"/>
                <w:color w:val="000000"/>
                <w:sz w:val="22"/>
                <w:szCs w:val="22"/>
                <w:lang w:val="es-ES"/>
              </w:rPr>
              <w:t>organismos g</w:t>
            </w:r>
            <w:r w:rsidRPr="00AA124E">
              <w:rPr>
                <w:rFonts w:asciiTheme="minorHAnsi" w:hAnsiTheme="minorHAnsi"/>
                <w:color w:val="000000"/>
                <w:sz w:val="22"/>
                <w:szCs w:val="22"/>
                <w:lang w:val="es-ES"/>
              </w:rPr>
              <w:t>arantes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8 funciones de los </w:t>
            </w:r>
            <w:r w:rsidR="00E55C03">
              <w:rPr>
                <w:rFonts w:asciiTheme="minorHAnsi" w:hAnsiTheme="minorHAnsi"/>
                <w:color w:val="000000"/>
                <w:sz w:val="22"/>
                <w:szCs w:val="22"/>
                <w:lang w:val="es-ES"/>
              </w:rPr>
              <w:t>organismos g</w:t>
            </w:r>
            <w:r w:rsidRPr="00AA124E">
              <w:rPr>
                <w:rFonts w:asciiTheme="minorHAnsi" w:hAnsiTheme="minorHAnsi"/>
                <w:color w:val="000000"/>
                <w:sz w:val="22"/>
                <w:szCs w:val="22"/>
                <w:lang w:val="es-ES"/>
              </w:rPr>
              <w:t>arantes en materia de promoción de la transparencia y del DAI</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8 funciones de los Comités de Transparencia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11 funciones de las Unidades de Transparencia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48 obligaciones de transparencia comunes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lastRenderedPageBreak/>
              <w:t>42 fracciones adicionales dentro de las obligaciones de transparencia comunes</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122 obligaciones de transparencia específicas (LGTAIP)</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51 fracciones adicionales dentro de las obligaciones de transparencia específicas</w:t>
            </w:r>
          </w:p>
          <w:p w:rsidR="00AA124E" w:rsidRPr="00AA124E" w:rsidRDefault="00AA124E" w:rsidP="00AA124E">
            <w:pPr>
              <w:pStyle w:val="NormalWeb"/>
              <w:numPr>
                <w:ilvl w:val="0"/>
                <w:numId w:val="17"/>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3,249 criterios de publicación y actualización de obligaciones de transparencia (DOF 04-05-2016)</w:t>
            </w:r>
          </w:p>
          <w:p w:rsidR="00AA124E" w:rsidRPr="00AA124E" w:rsidRDefault="00AA124E" w:rsidP="00AA124E">
            <w:pPr>
              <w:pStyle w:val="NormalWeb"/>
              <w:numPr>
                <w:ilvl w:val="0"/>
                <w:numId w:val="18"/>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32 leyes locales de transparencia</w:t>
            </w:r>
          </w:p>
          <w:p w:rsidR="00AA124E" w:rsidRPr="00AA124E" w:rsidRDefault="00AA124E" w:rsidP="00AA124E">
            <w:pPr>
              <w:pStyle w:val="NormalWeb"/>
              <w:numPr>
                <w:ilvl w:val="0"/>
                <w:numId w:val="19"/>
              </w:numPr>
              <w:spacing w:before="0" w:beforeAutospacing="0" w:after="0" w:afterAutospacing="0" w:line="276" w:lineRule="auto"/>
              <w:ind w:left="1440"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17 atribuciones para los sujetos obligados en promedio</w:t>
            </w:r>
          </w:p>
          <w:p w:rsidR="00AA124E" w:rsidRPr="00AA124E" w:rsidRDefault="00AA124E" w:rsidP="00AA124E">
            <w:pPr>
              <w:pStyle w:val="NormalWeb"/>
              <w:numPr>
                <w:ilvl w:val="0"/>
                <w:numId w:val="19"/>
              </w:numPr>
              <w:spacing w:before="0" w:beforeAutospacing="0" w:after="0" w:afterAutospacing="0" w:line="276" w:lineRule="auto"/>
              <w:ind w:left="1440"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35 atribuciones para los </w:t>
            </w:r>
            <w:r w:rsidR="00E55C03">
              <w:rPr>
                <w:rFonts w:asciiTheme="minorHAnsi" w:hAnsiTheme="minorHAnsi"/>
                <w:color w:val="000000"/>
                <w:sz w:val="22"/>
                <w:szCs w:val="22"/>
                <w:lang w:val="es-ES"/>
              </w:rPr>
              <w:t>organismos</w:t>
            </w:r>
            <w:r w:rsidRPr="00AA124E">
              <w:rPr>
                <w:rFonts w:asciiTheme="minorHAnsi" w:hAnsiTheme="minorHAnsi"/>
                <w:color w:val="000000"/>
                <w:sz w:val="22"/>
                <w:szCs w:val="22"/>
                <w:lang w:val="es-ES"/>
              </w:rPr>
              <w:t xml:space="preserve"> garantes en promedio</w:t>
            </w:r>
          </w:p>
          <w:p w:rsidR="00AA124E" w:rsidRPr="00AA124E" w:rsidRDefault="00AA124E" w:rsidP="00AA124E">
            <w:pPr>
              <w:pStyle w:val="NormalWeb"/>
              <w:numPr>
                <w:ilvl w:val="0"/>
                <w:numId w:val="19"/>
              </w:numPr>
              <w:spacing w:before="0" w:beforeAutospacing="0" w:after="0" w:afterAutospacing="0" w:line="276" w:lineRule="auto"/>
              <w:ind w:left="1440"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50 obligaciones de transparencia comunes en promedio</w:t>
            </w:r>
          </w:p>
          <w:p w:rsidR="00AA124E" w:rsidRPr="00AA124E" w:rsidRDefault="00AA124E" w:rsidP="00AA124E">
            <w:pPr>
              <w:pStyle w:val="NormalWeb"/>
              <w:numPr>
                <w:ilvl w:val="0"/>
                <w:numId w:val="19"/>
              </w:numPr>
              <w:spacing w:before="0" w:beforeAutospacing="0" w:after="0" w:afterAutospacing="0" w:line="276" w:lineRule="auto"/>
              <w:ind w:left="1440"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14 obligaciones de las Unidades de Transparencia en promedio</w:t>
            </w:r>
          </w:p>
          <w:p w:rsidR="00AA124E" w:rsidRPr="00AA124E" w:rsidRDefault="00AA124E" w:rsidP="00776B3D">
            <w:pPr>
              <w:pStyle w:val="NormalWeb"/>
              <w:numPr>
                <w:ilvl w:val="0"/>
                <w:numId w:val="19"/>
              </w:numPr>
              <w:spacing w:before="0" w:beforeAutospacing="0" w:after="0" w:afterAutospacing="0" w:line="276" w:lineRule="auto"/>
              <w:ind w:left="1440"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11 obligaciones de los Comités de Transparencia en promedio</w:t>
            </w:r>
          </w:p>
          <w:p w:rsidR="00AA124E" w:rsidRPr="00AA124E" w:rsidRDefault="00AA124E" w:rsidP="00AA124E">
            <w:pPr>
              <w:pStyle w:val="NormalWeb"/>
              <w:numPr>
                <w:ilvl w:val="0"/>
                <w:numId w:val="18"/>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 xml:space="preserve">882 sujetos obligados en el ámbito federal </w:t>
            </w:r>
          </w:p>
          <w:p w:rsidR="00AA124E" w:rsidRPr="00AA124E" w:rsidRDefault="00AA124E" w:rsidP="00AA124E">
            <w:pPr>
              <w:pStyle w:val="NormalWeb"/>
              <w:numPr>
                <w:ilvl w:val="0"/>
                <w:numId w:val="18"/>
              </w:numPr>
              <w:spacing w:before="0" w:beforeAutospacing="0" w:after="0" w:afterAutospacing="0" w:line="276" w:lineRule="auto"/>
              <w:ind w:hanging="541"/>
              <w:jc w:val="both"/>
              <w:textAlignment w:val="baseline"/>
              <w:rPr>
                <w:rFonts w:asciiTheme="minorHAnsi" w:hAnsiTheme="minorHAnsi"/>
                <w:color w:val="000000"/>
                <w:sz w:val="22"/>
                <w:szCs w:val="22"/>
                <w:lang w:val="es-ES"/>
              </w:rPr>
            </w:pPr>
            <w:r w:rsidRPr="00AA124E">
              <w:rPr>
                <w:rFonts w:asciiTheme="minorHAnsi" w:hAnsiTheme="minorHAnsi"/>
                <w:color w:val="000000"/>
                <w:sz w:val="22"/>
                <w:szCs w:val="22"/>
                <w:lang w:val="es-ES"/>
              </w:rPr>
              <w:t>7,259 sujetos obligados en el ámbito local</w:t>
            </w:r>
          </w:p>
        </w:tc>
      </w:tr>
    </w:tbl>
    <w:p w:rsidR="00AA124E" w:rsidRPr="00AA124E" w:rsidRDefault="00AA124E" w:rsidP="00AA124E">
      <w:pPr>
        <w:pStyle w:val="NormalWeb"/>
        <w:spacing w:before="0" w:beforeAutospacing="0" w:after="120" w:afterAutospacing="0" w:line="360" w:lineRule="auto"/>
        <w:jc w:val="both"/>
        <w:rPr>
          <w:rFonts w:asciiTheme="minorHAnsi" w:hAnsiTheme="minorHAnsi"/>
          <w:sz w:val="20"/>
          <w:szCs w:val="22"/>
          <w:lang w:val="es-ES" w:eastAsia="en-US"/>
        </w:rPr>
      </w:pPr>
      <w:r w:rsidRPr="00AA124E">
        <w:rPr>
          <w:rFonts w:asciiTheme="minorHAnsi" w:hAnsiTheme="minorHAnsi"/>
          <w:color w:val="000000"/>
          <w:sz w:val="20"/>
          <w:szCs w:val="22"/>
          <w:lang w:val="es-ES"/>
        </w:rPr>
        <w:lastRenderedPageBreak/>
        <w:t xml:space="preserve">Fuente: Elaboración propia con información del Anexo 1 </w:t>
      </w:r>
      <w:r w:rsidRPr="00AA124E">
        <w:rPr>
          <w:rFonts w:asciiTheme="minorHAnsi" w:hAnsiTheme="minorHAnsi"/>
          <w:i/>
          <w:iCs/>
          <w:color w:val="000000"/>
          <w:sz w:val="20"/>
          <w:szCs w:val="22"/>
          <w:lang w:val="es-ES"/>
        </w:rPr>
        <w:t>Marco Normativo Básico</w:t>
      </w:r>
    </w:p>
    <w:p w:rsidR="00AA124E" w:rsidRPr="009954B6" w:rsidRDefault="00AA124E" w:rsidP="00AA124E">
      <w:pPr>
        <w:spacing w:line="360" w:lineRule="auto"/>
        <w:rPr>
          <w:rFonts w:asciiTheme="minorHAnsi" w:eastAsia="Times New Roman" w:hAnsiTheme="minorHAnsi" w:cs="Times New Roman"/>
        </w:rPr>
      </w:pPr>
    </w:p>
    <w:p w:rsidR="00AA124E" w:rsidRPr="009954B6" w:rsidRDefault="00AA124E" w:rsidP="00AA124E">
      <w:pPr>
        <w:pStyle w:val="NormalWeb"/>
        <w:spacing w:before="0" w:beforeAutospacing="0" w:after="0" w:afterAutospacing="0" w:line="360" w:lineRule="auto"/>
        <w:jc w:val="both"/>
        <w:rPr>
          <w:rFonts w:asciiTheme="minorHAnsi" w:eastAsiaTheme="minorHAnsi" w:hAnsiTheme="minorHAnsi"/>
          <w:lang w:val="es-ES"/>
        </w:rPr>
      </w:pPr>
      <w:r w:rsidRPr="009954B6">
        <w:rPr>
          <w:rFonts w:asciiTheme="minorHAnsi" w:hAnsiTheme="minorHAnsi"/>
          <w:color w:val="000000"/>
          <w:lang w:val="es-ES"/>
        </w:rPr>
        <w:t xml:space="preserve">El PROTAI </w:t>
      </w:r>
      <w:r w:rsidRPr="009954B6">
        <w:rPr>
          <w:rFonts w:asciiTheme="minorHAnsi" w:hAnsiTheme="minorHAnsi"/>
          <w:i/>
          <w:iCs/>
          <w:color w:val="000000"/>
          <w:lang w:val="es-ES"/>
        </w:rPr>
        <w:t>simplifica</w:t>
      </w:r>
      <w:r w:rsidRPr="009954B6">
        <w:rPr>
          <w:rFonts w:asciiTheme="minorHAnsi" w:hAnsiTheme="minorHAnsi"/>
          <w:color w:val="000000"/>
          <w:lang w:val="es-ES"/>
        </w:rPr>
        <w:t xml:space="preserve"> la política nacional y prioriza los objetivos frente a esta magnitud de funciones y obligaciones. La estrategia del PROTAI de </w:t>
      </w:r>
      <w:r w:rsidRPr="009954B6">
        <w:rPr>
          <w:rFonts w:asciiTheme="minorHAnsi" w:hAnsiTheme="minorHAnsi"/>
          <w:i/>
          <w:iCs/>
          <w:color w:val="000000"/>
          <w:lang w:val="es-ES"/>
        </w:rPr>
        <w:t xml:space="preserve">priorizar </w:t>
      </w:r>
      <w:r w:rsidRPr="009954B6">
        <w:rPr>
          <w:rFonts w:asciiTheme="minorHAnsi" w:hAnsiTheme="minorHAnsi"/>
          <w:color w:val="000000"/>
          <w:lang w:val="es-ES"/>
        </w:rPr>
        <w:t>objetivos se inició a partir de la problemática que se busca resolver. Primero se analizó el universo de problemas (pequeños y grandes) que se encontraron en todos los estudios y de diagnósticos que dibujan el panorama mexicano, y posteriormente se seleccionaron aquellos problemas que fueron mencionados y resaltados con mayor frecuencia por los estudios. Aun así, estos problemas aparecían combinados y desordenados, y no reflejaban un orden de prelación, con el riesgo de que lo que era importante para unos sujetos obligados no lo era para otros. Entonces, usando la estructura que debe contener el PROTAI conforme con los Lineamientos específicos, se diseñaron objetivos por cada tema teniendo como línea causal la problemática identificada y la evidencia diagnosticada</w:t>
      </w:r>
      <w:r w:rsidRPr="009954B6">
        <w:rPr>
          <w:rFonts w:asciiTheme="minorHAnsi" w:hAnsiTheme="minorHAnsi"/>
          <w:color w:val="000000"/>
          <w:shd w:val="clear" w:color="auto" w:fill="FFFFFF"/>
          <w:lang w:val="es-ES"/>
        </w:rPr>
        <w:t>.</w:t>
      </w:r>
      <w:r w:rsidRPr="009954B6">
        <w:rPr>
          <w:rFonts w:asciiTheme="minorHAnsi" w:hAnsiTheme="minorHAnsi"/>
          <w:color w:val="000000"/>
          <w:lang w:val="es-ES"/>
        </w:rPr>
        <w:t xml:space="preserve"> </w:t>
      </w:r>
    </w:p>
    <w:p w:rsidR="005C07D2" w:rsidRPr="009954B6" w:rsidRDefault="005C07D2" w:rsidP="009C3F7E">
      <w:pPr>
        <w:spacing w:line="360" w:lineRule="auto"/>
        <w:jc w:val="both"/>
        <w:rPr>
          <w:rFonts w:asciiTheme="minorHAnsi" w:eastAsia="Times New Roman" w:hAnsiTheme="minorHAnsi" w:cs="Times New Roman"/>
        </w:rPr>
      </w:pPr>
    </w:p>
    <w:p w:rsidR="00AA124E" w:rsidRPr="009954B6" w:rsidRDefault="00AA124E" w:rsidP="00AA124E">
      <w:pPr>
        <w:pStyle w:val="NormalWeb"/>
        <w:spacing w:before="0" w:beforeAutospacing="0" w:after="120" w:afterAutospacing="0" w:line="360" w:lineRule="auto"/>
        <w:jc w:val="both"/>
        <w:rPr>
          <w:rFonts w:asciiTheme="minorHAnsi" w:eastAsiaTheme="minorHAnsi" w:hAnsiTheme="minorHAnsi"/>
          <w:lang w:val="es-ES"/>
        </w:rPr>
      </w:pPr>
      <w:r w:rsidRPr="009954B6">
        <w:rPr>
          <w:rFonts w:asciiTheme="minorHAnsi" w:hAnsiTheme="minorHAnsi"/>
          <w:color w:val="000000"/>
          <w:lang w:val="es-ES"/>
        </w:rPr>
        <w:t>El PROTAI no deja de tomar en cuenta toda la normatividad y tampoco busca desalentar su cumplimiento. Por el contrario, el PROTAI organiza y orienta prioridades del Sistema Nacional de Transparencia para el cumplimiento de normas cuando no pueden ser cumplidas todas todo el tiempo, por todos los sujetos obligados a la misma vez y de la misma forma.</w:t>
      </w:r>
    </w:p>
    <w:p w:rsidR="00AA124E" w:rsidRDefault="00AA124E" w:rsidP="009C3F7E">
      <w:pPr>
        <w:spacing w:line="360" w:lineRule="auto"/>
        <w:jc w:val="both"/>
        <w:rPr>
          <w:rFonts w:asciiTheme="minorHAnsi" w:eastAsia="Times New Roman" w:hAnsiTheme="minorHAnsi" w:cs="Times New Roman"/>
        </w:rPr>
      </w:pPr>
    </w:p>
    <w:p w:rsidR="00776B3D" w:rsidRDefault="00776B3D" w:rsidP="00776B3D">
      <w:pPr>
        <w:spacing w:line="360" w:lineRule="auto"/>
        <w:jc w:val="both"/>
        <w:rPr>
          <w:rFonts w:asciiTheme="minorHAnsi" w:eastAsia="Times New Roman" w:hAnsiTheme="minorHAnsi" w:cs="Times New Roman"/>
          <w:b/>
          <w:color w:val="666666"/>
        </w:rPr>
      </w:pPr>
      <w:r>
        <w:rPr>
          <w:rFonts w:asciiTheme="minorHAnsi" w:eastAsia="Times New Roman" w:hAnsiTheme="minorHAnsi" w:cs="Times New Roman"/>
          <w:b/>
          <w:color w:val="666666"/>
        </w:rPr>
        <w:lastRenderedPageBreak/>
        <w:t>Establece enfoques para resolver los problemas</w:t>
      </w:r>
    </w:p>
    <w:p w:rsidR="00776B3D" w:rsidRPr="009954B6" w:rsidRDefault="00776B3D" w:rsidP="00776B3D">
      <w:pPr>
        <w:pStyle w:val="NormalWeb"/>
        <w:spacing w:before="0" w:beforeAutospacing="0" w:after="120" w:afterAutospacing="0" w:line="360" w:lineRule="auto"/>
        <w:jc w:val="both"/>
        <w:rPr>
          <w:rFonts w:asciiTheme="minorHAnsi" w:hAnsiTheme="minorHAnsi"/>
          <w:color w:val="000000"/>
          <w:lang w:val="es-ES"/>
        </w:rPr>
      </w:pPr>
      <w:r w:rsidRPr="009954B6">
        <w:rPr>
          <w:rFonts w:asciiTheme="minorHAnsi" w:hAnsiTheme="minorHAnsi"/>
          <w:color w:val="000000"/>
          <w:lang w:val="es-ES"/>
        </w:rPr>
        <w:t xml:space="preserve">La diversidad de funciones y objetivos en las normas de la materia generan una diversidad de problemas de toda índole y especie. A menudo las políticas de implementación jurídica replican el error de usar un mismo enfoque para resolver todos los problemas del ejercicio del derecho del acceso a la información y del cumplimiento de obligaciones de transparencia, proactiva y gobierno abierto. En otros casos no hay un enfoque detrás de las políticas, y se terminan tomando decisiones guiadas por la intuición para implementar lo más posible y </w:t>
      </w:r>
      <w:r w:rsidR="009954B6">
        <w:rPr>
          <w:rFonts w:asciiTheme="minorHAnsi" w:hAnsiTheme="minorHAnsi"/>
          <w:color w:val="000000"/>
          <w:lang w:val="es-ES"/>
        </w:rPr>
        <w:t xml:space="preserve">de un poco de todos los temas. </w:t>
      </w:r>
    </w:p>
    <w:p w:rsidR="00776B3D" w:rsidRPr="009954B6" w:rsidRDefault="00776B3D" w:rsidP="00776B3D">
      <w:pPr>
        <w:pStyle w:val="NormalWeb"/>
        <w:spacing w:before="0" w:beforeAutospacing="0" w:after="120" w:afterAutospacing="0" w:line="360" w:lineRule="auto"/>
        <w:jc w:val="both"/>
        <w:rPr>
          <w:rFonts w:asciiTheme="minorHAnsi" w:hAnsiTheme="minorHAnsi"/>
          <w:color w:val="000000"/>
          <w:lang w:val="es-ES"/>
        </w:rPr>
      </w:pPr>
      <w:r w:rsidRPr="009954B6">
        <w:rPr>
          <w:rFonts w:asciiTheme="minorHAnsi" w:hAnsiTheme="minorHAnsi"/>
          <w:color w:val="000000"/>
          <w:lang w:val="es-ES"/>
        </w:rPr>
        <w:t xml:space="preserve">Por ejemplo, al cumplir con los mandatos normativos de cargar formatos de información en el SIPOT, no necesariamente se está atendiendo la demanda de información y tampoco se incrementa la población interesada en la información del gobierno. O bien otro ejemplo: facilitar por la vía de internet la realización de solicitudes de acceso a la información no conduce precisamente a que las personas usen este derecho, incluso tampoco lo enfoca para que sea utilizado con el fin de exigir rendición de cuentas a su gobierno, o de que se mejore la calidad de vida de las personas. El PROTAI usa varios enfoques para atacar los diferentes problemas que se presentan en cada tema. </w:t>
      </w:r>
    </w:p>
    <w:p w:rsidR="00CF5F76" w:rsidRDefault="00776B3D" w:rsidP="00CF5F76">
      <w:pPr>
        <w:spacing w:line="360" w:lineRule="auto"/>
        <w:jc w:val="both"/>
        <w:rPr>
          <w:rFonts w:asciiTheme="minorHAnsi" w:eastAsia="Times New Roman" w:hAnsiTheme="minorHAnsi" w:cs="Times New Roman"/>
        </w:rPr>
      </w:pPr>
      <w:r w:rsidRPr="00776B3D">
        <w:rPr>
          <w:rFonts w:asciiTheme="minorHAnsi" w:eastAsia="Times New Roman" w:hAnsiTheme="minorHAnsi" w:cs="Times New Roman"/>
          <w:b/>
        </w:rPr>
        <w:t>Derechos Humanos:</w:t>
      </w:r>
      <w:r w:rsidRPr="00776B3D">
        <w:rPr>
          <w:rFonts w:asciiTheme="minorHAnsi" w:eastAsia="Times New Roman" w:hAnsiTheme="minorHAnsi" w:cs="Times New Roman"/>
        </w:rPr>
        <w:t xml:space="preserve"> </w:t>
      </w:r>
      <w:r w:rsidR="00CF5F76" w:rsidRPr="00776B3D">
        <w:rPr>
          <w:rFonts w:asciiTheme="minorHAnsi" w:eastAsia="Times New Roman" w:hAnsiTheme="minorHAnsi" w:cs="Times New Roman"/>
        </w:rPr>
        <w:t>Se aplica el enfoque de derechos humanos para asegurar que el derecho del acceso a la información se cumpla progresivamente, avanzando constantemente y no retrocediendo en su garantía. El PROTAI promueve que el derecho de acceso a la información sirva para mejorar la calidad de vida de las personas y sus posibilidades de desarrollo humano, así como para el ejercicio de otros derechos como la salud, la educación, la seguridad y la justicia. Este enfoque también contribuye a que el derecho de acceso a la información sea garantizado a las minorías de la población mexicana, con un enfoque de género.</w:t>
      </w:r>
    </w:p>
    <w:p w:rsidR="00776B3D" w:rsidRDefault="00776B3D" w:rsidP="00CF5F76">
      <w:pPr>
        <w:spacing w:line="360" w:lineRule="auto"/>
        <w:jc w:val="both"/>
        <w:rPr>
          <w:rFonts w:asciiTheme="minorHAnsi" w:eastAsia="Times New Roman" w:hAnsiTheme="minorHAnsi" w:cs="Times New Roman"/>
        </w:rPr>
      </w:pPr>
    </w:p>
    <w:p w:rsidR="00B25388" w:rsidRDefault="00776B3D" w:rsidP="00B272E9">
      <w:pPr>
        <w:spacing w:line="360" w:lineRule="auto"/>
        <w:jc w:val="both"/>
        <w:rPr>
          <w:rFonts w:asciiTheme="minorHAnsi" w:eastAsia="Times New Roman" w:hAnsiTheme="minorHAnsi" w:cs="Times New Roman"/>
        </w:rPr>
      </w:pPr>
      <w:r w:rsidRPr="00463419">
        <w:rPr>
          <w:rFonts w:asciiTheme="minorHAnsi" w:eastAsia="Times New Roman" w:hAnsiTheme="minorHAnsi" w:cs="Times New Roman"/>
          <w:b/>
        </w:rPr>
        <w:t xml:space="preserve">Gobierno Abierto: </w:t>
      </w:r>
      <w:r w:rsidR="00CE0B7A" w:rsidRPr="00CE0B7A">
        <w:rPr>
          <w:rFonts w:asciiTheme="minorHAnsi" w:eastAsia="Times New Roman" w:hAnsiTheme="minorHAnsi" w:cs="Times New Roman"/>
        </w:rPr>
        <w:t xml:space="preserve">El enfoque de gobierno abierto </w:t>
      </w:r>
      <w:r w:rsidR="00B272E9">
        <w:rPr>
          <w:rFonts w:asciiTheme="minorHAnsi" w:eastAsia="Times New Roman" w:hAnsiTheme="minorHAnsi" w:cs="Times New Roman"/>
        </w:rPr>
        <w:t xml:space="preserve">permite resolver los problemas públicos y establecer un mayor control del ejercicio del poder por medio del establecimiento de </w:t>
      </w:r>
      <w:r w:rsidR="00B25388" w:rsidRPr="00B25388">
        <w:rPr>
          <w:rFonts w:asciiTheme="minorHAnsi" w:eastAsia="Times New Roman" w:hAnsiTheme="minorHAnsi" w:cs="Times New Roman"/>
        </w:rPr>
        <w:t>esquema</w:t>
      </w:r>
      <w:r w:rsidR="00B25388">
        <w:rPr>
          <w:rFonts w:asciiTheme="minorHAnsi" w:eastAsia="Times New Roman" w:hAnsiTheme="minorHAnsi" w:cs="Times New Roman"/>
        </w:rPr>
        <w:t xml:space="preserve">s </w:t>
      </w:r>
      <w:r w:rsidR="00B25388" w:rsidRPr="00B25388">
        <w:rPr>
          <w:rFonts w:asciiTheme="minorHAnsi" w:eastAsia="Times New Roman" w:hAnsiTheme="minorHAnsi" w:cs="Times New Roman"/>
        </w:rPr>
        <w:t>de</w:t>
      </w:r>
      <w:r w:rsidR="00B25388">
        <w:rPr>
          <w:rFonts w:asciiTheme="minorHAnsi" w:eastAsia="Times New Roman" w:hAnsiTheme="minorHAnsi" w:cs="Times New Roman"/>
        </w:rPr>
        <w:t xml:space="preserve"> </w:t>
      </w:r>
      <w:r w:rsidR="00B25388" w:rsidRPr="00B25388">
        <w:rPr>
          <w:rFonts w:asciiTheme="minorHAnsi" w:eastAsia="Times New Roman" w:hAnsiTheme="minorHAnsi" w:cs="Times New Roman"/>
        </w:rPr>
        <w:t>gestión y de producción de políticas públicas orientado a la atención y la solución</w:t>
      </w:r>
      <w:r w:rsidR="00B25388">
        <w:rPr>
          <w:rFonts w:asciiTheme="minorHAnsi" w:eastAsia="Times New Roman" w:hAnsiTheme="minorHAnsi" w:cs="Times New Roman"/>
        </w:rPr>
        <w:t xml:space="preserve"> </w:t>
      </w:r>
      <w:r w:rsidR="00B25388" w:rsidRPr="00B25388">
        <w:rPr>
          <w:rFonts w:asciiTheme="minorHAnsi" w:eastAsia="Times New Roman" w:hAnsiTheme="minorHAnsi" w:cs="Times New Roman"/>
        </w:rPr>
        <w:t>colaborativa de los problemas públicos con base en colegiados plurales y, en cuyo</w:t>
      </w:r>
      <w:r w:rsidR="00B25388">
        <w:rPr>
          <w:rFonts w:asciiTheme="minorHAnsi" w:eastAsia="Times New Roman" w:hAnsiTheme="minorHAnsi" w:cs="Times New Roman"/>
        </w:rPr>
        <w:t xml:space="preserve"> </w:t>
      </w:r>
      <w:r w:rsidR="00B25388" w:rsidRPr="00B25388">
        <w:rPr>
          <w:rFonts w:asciiTheme="minorHAnsi" w:eastAsia="Times New Roman" w:hAnsiTheme="minorHAnsi" w:cs="Times New Roman"/>
        </w:rPr>
        <w:t xml:space="preserve">trabajo, convergen la </w:t>
      </w:r>
      <w:r w:rsidR="00B25388" w:rsidRPr="00B25388">
        <w:rPr>
          <w:rFonts w:asciiTheme="minorHAnsi" w:eastAsia="Times New Roman" w:hAnsiTheme="minorHAnsi" w:cs="Times New Roman"/>
        </w:rPr>
        <w:lastRenderedPageBreak/>
        <w:t>transparencia y la participación ciudadana como criterios</w:t>
      </w:r>
      <w:r w:rsidR="00B25388">
        <w:rPr>
          <w:rFonts w:asciiTheme="minorHAnsi" w:eastAsia="Times New Roman" w:hAnsiTheme="minorHAnsi" w:cs="Times New Roman"/>
        </w:rPr>
        <w:t xml:space="preserve"> </w:t>
      </w:r>
      <w:r w:rsidR="00B25388" w:rsidRPr="00B25388">
        <w:rPr>
          <w:rFonts w:asciiTheme="minorHAnsi" w:eastAsia="Times New Roman" w:hAnsiTheme="minorHAnsi" w:cs="Times New Roman"/>
        </w:rPr>
        <w:t>básicos, en un ambiente de rendición de cuentas e innovación social</w:t>
      </w:r>
      <w:r w:rsidR="00B272E9">
        <w:rPr>
          <w:rFonts w:asciiTheme="minorHAnsi" w:eastAsia="Times New Roman" w:hAnsiTheme="minorHAnsi" w:cs="Times New Roman"/>
        </w:rPr>
        <w:t>.</w:t>
      </w:r>
      <w:r w:rsidR="00B272E9">
        <w:rPr>
          <w:rStyle w:val="Refdenotaalpie"/>
          <w:rFonts w:asciiTheme="minorHAnsi" w:eastAsia="Times New Roman" w:hAnsiTheme="minorHAnsi" w:cs="Times New Roman"/>
        </w:rPr>
        <w:footnoteReference w:id="3"/>
      </w:r>
      <w:r w:rsidR="00B272E9">
        <w:rPr>
          <w:rFonts w:asciiTheme="minorHAnsi" w:eastAsia="Times New Roman" w:hAnsiTheme="minorHAnsi" w:cs="Times New Roman"/>
        </w:rPr>
        <w:t xml:space="preserve"> </w:t>
      </w:r>
    </w:p>
    <w:p w:rsidR="00B272E9" w:rsidRDefault="00B272E9" w:rsidP="00B272E9">
      <w:pPr>
        <w:spacing w:line="360" w:lineRule="auto"/>
        <w:jc w:val="both"/>
        <w:rPr>
          <w:rFonts w:asciiTheme="minorHAnsi" w:eastAsia="Times New Roman" w:hAnsiTheme="minorHAnsi" w:cs="Times New Roman"/>
        </w:rPr>
      </w:pPr>
    </w:p>
    <w:p w:rsidR="00776B3D" w:rsidRPr="00776B3D" w:rsidRDefault="00776B3D" w:rsidP="00CF5F76">
      <w:pPr>
        <w:spacing w:line="360" w:lineRule="auto"/>
        <w:jc w:val="both"/>
        <w:rPr>
          <w:rFonts w:asciiTheme="minorHAnsi" w:eastAsia="Times New Roman" w:hAnsiTheme="minorHAnsi" w:cs="Times New Roman"/>
        </w:rPr>
      </w:pPr>
      <w:r w:rsidRPr="00776B3D">
        <w:rPr>
          <w:rFonts w:asciiTheme="minorHAnsi" w:eastAsia="Times New Roman" w:hAnsiTheme="minorHAnsi" w:cs="Times New Roman"/>
          <w:b/>
        </w:rPr>
        <w:t xml:space="preserve">Diseño institucional: </w:t>
      </w:r>
      <w:r w:rsidR="00CF5F76" w:rsidRPr="00776B3D">
        <w:rPr>
          <w:rFonts w:asciiTheme="minorHAnsi" w:eastAsia="Times New Roman" w:hAnsiTheme="minorHAnsi" w:cs="Times New Roman"/>
        </w:rPr>
        <w:t xml:space="preserve">Finalmente, el PROTAI incorpora el enfoque de diseño institucional, que permite que las instancias, instituciones y organizaciones públicas que tienen funciones y obligaciones para hacer efectivo el derecho del acceso a la información pública tenga un desempeño institucional basado en altos estándares de eficacia y eficiencia. Estos estándares se reflejan en la gestión de procesos administrativos, realización de actividades sustantivas y en la prestación de servicios. </w:t>
      </w:r>
    </w:p>
    <w:p w:rsidR="00776B3D" w:rsidRPr="00776B3D" w:rsidRDefault="00776B3D" w:rsidP="00CF5F76">
      <w:pPr>
        <w:spacing w:line="360" w:lineRule="auto"/>
        <w:jc w:val="both"/>
        <w:rPr>
          <w:rFonts w:asciiTheme="minorHAnsi" w:eastAsia="Times New Roman" w:hAnsiTheme="minorHAnsi" w:cs="Times New Roman"/>
        </w:rPr>
      </w:pPr>
    </w:p>
    <w:p w:rsidR="00CF5F76" w:rsidRDefault="00CF5F76" w:rsidP="00CF5F76">
      <w:pPr>
        <w:spacing w:line="360" w:lineRule="auto"/>
        <w:jc w:val="both"/>
        <w:rPr>
          <w:rFonts w:asciiTheme="minorHAnsi" w:eastAsia="Times New Roman" w:hAnsiTheme="minorHAnsi" w:cs="Times New Roman"/>
        </w:rPr>
      </w:pPr>
      <w:r w:rsidRPr="00776B3D">
        <w:rPr>
          <w:rFonts w:asciiTheme="minorHAnsi" w:eastAsia="Times New Roman" w:hAnsiTheme="minorHAnsi" w:cs="Times New Roman"/>
        </w:rPr>
        <w:t>El desempeño institucional incluye la visión de satisfacción del ciudadano, tanto en la garantía de sus derechos como en el aprovechamiento de la información, servicios y de los beneficios que ofrece el gobierno. Estos aspectos son posibles sólo cuando existe una planeación presupuestal para construir capacidades institucionales</w:t>
      </w:r>
      <w:r w:rsidR="00B272E9">
        <w:rPr>
          <w:rFonts w:asciiTheme="minorHAnsi" w:eastAsia="Times New Roman" w:hAnsiTheme="minorHAnsi" w:cs="Times New Roman"/>
        </w:rPr>
        <w:t xml:space="preserve">, profesionalización de los servidores públicos </w:t>
      </w:r>
      <w:r w:rsidR="00B272E9" w:rsidRPr="00776B3D">
        <w:rPr>
          <w:rFonts w:asciiTheme="minorHAnsi" w:eastAsia="Times New Roman" w:hAnsiTheme="minorHAnsi" w:cs="Times New Roman"/>
        </w:rPr>
        <w:t>y cumplimiento</w:t>
      </w:r>
      <w:r w:rsidRPr="00776B3D">
        <w:rPr>
          <w:rFonts w:asciiTheme="minorHAnsi" w:eastAsia="Times New Roman" w:hAnsiTheme="minorHAnsi" w:cs="Times New Roman"/>
        </w:rPr>
        <w:t xml:space="preserve"> a la normatividad en la materia.</w:t>
      </w:r>
    </w:p>
    <w:p w:rsidR="00CF5F76" w:rsidRPr="00EF56F1" w:rsidRDefault="00CF5F76" w:rsidP="00CF5F76">
      <w:pPr>
        <w:spacing w:line="360" w:lineRule="auto"/>
        <w:jc w:val="both"/>
        <w:rPr>
          <w:rFonts w:asciiTheme="minorHAnsi" w:eastAsia="Times New Roman" w:hAnsiTheme="minorHAnsi" w:cs="Times New Roman"/>
        </w:rPr>
      </w:pPr>
    </w:p>
    <w:p w:rsidR="00CF5F76" w:rsidRDefault="00CF5F76" w:rsidP="00CF5F76">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El PROTAI es un programa que conjuga objetivos de solución a problemas sustantivos y adjetivos, esto es, al tiempo de que se ocupa para avanzar en la garantía progresiva del derecho del acceso a la información se impulsan progresos en capacidades institucionales</w:t>
      </w:r>
      <w:r w:rsidR="00B272E9">
        <w:rPr>
          <w:rFonts w:asciiTheme="minorHAnsi" w:eastAsia="Times New Roman" w:hAnsiTheme="minorHAnsi" w:cs="Times New Roman"/>
        </w:rPr>
        <w:t>, mecanismos de participación</w:t>
      </w:r>
      <w:r w:rsidRPr="00EF56F1">
        <w:rPr>
          <w:rFonts w:asciiTheme="minorHAnsi" w:eastAsia="Times New Roman" w:hAnsiTheme="minorHAnsi" w:cs="Times New Roman"/>
        </w:rPr>
        <w:t xml:space="preserve"> y recursos humanos y materiales.</w:t>
      </w:r>
    </w:p>
    <w:p w:rsidR="00CF5F76" w:rsidRPr="00EF56F1" w:rsidRDefault="00CF5F76" w:rsidP="00CF5F76">
      <w:pPr>
        <w:spacing w:line="360" w:lineRule="auto"/>
        <w:jc w:val="both"/>
        <w:rPr>
          <w:rFonts w:asciiTheme="minorHAnsi" w:eastAsia="Times New Roman" w:hAnsiTheme="minorHAnsi" w:cs="Times New Roman"/>
        </w:rPr>
      </w:pPr>
    </w:p>
    <w:p w:rsidR="0080246E" w:rsidRPr="00EF56F1" w:rsidRDefault="0080246E" w:rsidP="0080246E">
      <w:pPr>
        <w:spacing w:line="360" w:lineRule="auto"/>
        <w:jc w:val="both"/>
        <w:rPr>
          <w:rFonts w:asciiTheme="minorHAnsi" w:eastAsia="Times New Roman" w:hAnsiTheme="minorHAnsi" w:cs="Times New Roman"/>
          <w:b/>
          <w:color w:val="666666"/>
          <w:highlight w:val="white"/>
        </w:rPr>
      </w:pPr>
      <w:r>
        <w:rPr>
          <w:rFonts w:asciiTheme="minorHAnsi" w:eastAsia="Times New Roman" w:hAnsiTheme="minorHAnsi" w:cs="Times New Roman"/>
          <w:b/>
          <w:color w:val="666666"/>
          <w:highlight w:val="white"/>
        </w:rPr>
        <w:t>Cómo se elaboró el PROTAI</w:t>
      </w:r>
    </w:p>
    <w:p w:rsidR="0080246E" w:rsidRDefault="0080246E" w:rsidP="0080246E">
      <w:pPr>
        <w:spacing w:line="360" w:lineRule="auto"/>
        <w:jc w:val="both"/>
        <w:rPr>
          <w:rFonts w:asciiTheme="minorHAnsi" w:hAnsiTheme="minorHAnsi"/>
        </w:rPr>
      </w:pPr>
      <w:r w:rsidRPr="0080246E">
        <w:rPr>
          <w:rFonts w:asciiTheme="minorHAnsi" w:hAnsiTheme="minorHAnsi"/>
        </w:rPr>
        <w:t xml:space="preserve">El primer borrador del PROTAI fue coordinado por </w:t>
      </w:r>
      <w:r w:rsidR="009D5C9D">
        <w:rPr>
          <w:rFonts w:asciiTheme="minorHAnsi" w:hAnsiTheme="minorHAnsi"/>
        </w:rPr>
        <w:t xml:space="preserve">el </w:t>
      </w:r>
      <w:r w:rsidR="009D5C9D">
        <w:rPr>
          <w:rFonts w:asciiTheme="minorHAnsi" w:hAnsiTheme="minorHAnsi" w:cs="Times New Roman"/>
        </w:rPr>
        <w:t>Secretariado Ejecutivo</w:t>
      </w:r>
      <w:r w:rsidRPr="0080246E">
        <w:rPr>
          <w:rFonts w:asciiTheme="minorHAnsi" w:hAnsiTheme="minorHAnsi"/>
        </w:rPr>
        <w:t xml:space="preserve"> del Sistema Nacional </w:t>
      </w:r>
      <w:r w:rsidR="00CD4E60">
        <w:rPr>
          <w:rFonts w:asciiTheme="minorHAnsi" w:hAnsiTheme="minorHAnsi"/>
        </w:rPr>
        <w:t xml:space="preserve">de Transparencia </w:t>
      </w:r>
      <w:r w:rsidRPr="0080246E">
        <w:rPr>
          <w:rFonts w:asciiTheme="minorHAnsi" w:hAnsiTheme="minorHAnsi"/>
        </w:rPr>
        <w:t>y comisionado a investigadores del Instituto de Investigaciones Jurídicas de la Universidad Nacional Autónoma de México</w:t>
      </w:r>
      <w:r w:rsidR="00CD4E60">
        <w:rPr>
          <w:rFonts w:asciiTheme="minorHAnsi" w:hAnsiTheme="minorHAnsi"/>
        </w:rPr>
        <w:t>,</w:t>
      </w:r>
      <w:r w:rsidRPr="0080246E">
        <w:rPr>
          <w:rFonts w:asciiTheme="minorHAnsi" w:hAnsiTheme="minorHAnsi"/>
        </w:rPr>
        <w:t xml:space="preserve"> UNAM. Fueron consultados académicos en diversas ciencias sociales del Instituto de Investigaciones Sociales</w:t>
      </w:r>
      <w:r w:rsidR="00CD4E60">
        <w:rPr>
          <w:rFonts w:asciiTheme="minorHAnsi" w:hAnsiTheme="minorHAnsi"/>
        </w:rPr>
        <w:t>,</w:t>
      </w:r>
      <w:r w:rsidRPr="0080246E">
        <w:rPr>
          <w:rFonts w:asciiTheme="minorHAnsi" w:hAnsiTheme="minorHAnsi"/>
        </w:rPr>
        <w:t xml:space="preserve"> UNAM, de la Facultad de Ciencias Políticas y Sociales</w:t>
      </w:r>
      <w:r w:rsidR="00CD4E60">
        <w:rPr>
          <w:rFonts w:asciiTheme="minorHAnsi" w:hAnsiTheme="minorHAnsi"/>
        </w:rPr>
        <w:t>,</w:t>
      </w:r>
      <w:r w:rsidRPr="0080246E">
        <w:rPr>
          <w:rFonts w:asciiTheme="minorHAnsi" w:hAnsiTheme="minorHAnsi"/>
        </w:rPr>
        <w:t xml:space="preserve"> UNAM, del Centro de Investigación y Docencia Económicas</w:t>
      </w:r>
      <w:r w:rsidR="00CD4E60">
        <w:rPr>
          <w:rFonts w:asciiTheme="minorHAnsi" w:hAnsiTheme="minorHAnsi"/>
        </w:rPr>
        <w:t>,</w:t>
      </w:r>
      <w:r w:rsidRPr="0080246E">
        <w:rPr>
          <w:rFonts w:asciiTheme="minorHAnsi" w:hAnsiTheme="minorHAnsi"/>
        </w:rPr>
        <w:t xml:space="preserve"> CIDE, de la Universidad Iberoamericana y del Colegio de México. En esta fase se incorporaron al PROTAI las </w:t>
      </w:r>
      <w:r w:rsidRPr="0080246E">
        <w:rPr>
          <w:rFonts w:asciiTheme="minorHAnsi" w:hAnsiTheme="minorHAnsi"/>
        </w:rPr>
        <w:lastRenderedPageBreak/>
        <w:t>evidencias más recientes y los enfoques de derechos humanos, administración pública, diseño institucional, y de política pública que recogen las mejores prácticas en las materias.</w:t>
      </w:r>
    </w:p>
    <w:p w:rsidR="0080246E" w:rsidRPr="0080246E" w:rsidRDefault="0080246E" w:rsidP="0080246E">
      <w:pPr>
        <w:spacing w:line="360" w:lineRule="auto"/>
        <w:jc w:val="both"/>
        <w:rPr>
          <w:rFonts w:asciiTheme="minorHAnsi" w:hAnsiTheme="minorHAnsi"/>
        </w:rPr>
      </w:pPr>
    </w:p>
    <w:p w:rsidR="0080246E" w:rsidRPr="0080246E" w:rsidRDefault="0080246E" w:rsidP="0080246E">
      <w:pPr>
        <w:spacing w:line="360" w:lineRule="auto"/>
        <w:jc w:val="both"/>
        <w:rPr>
          <w:rFonts w:asciiTheme="minorHAnsi" w:hAnsiTheme="minorHAnsi"/>
        </w:rPr>
      </w:pPr>
      <w:r w:rsidRPr="0080246E">
        <w:rPr>
          <w:rFonts w:asciiTheme="minorHAnsi" w:hAnsiTheme="minorHAnsi"/>
        </w:rPr>
        <w:t xml:space="preserve">Para su diseño, se tomaron en consideración diversas fuentes de información y diagnósticos proporcionados a la UNAM por el INAI, entre ellos, el Diagnóstico del PROTAI que recogió los resultados de mecanismos de consulta directa a los integrantes del </w:t>
      </w:r>
      <w:r w:rsidR="00CD4E60">
        <w:rPr>
          <w:rFonts w:asciiTheme="minorHAnsi" w:hAnsiTheme="minorHAnsi"/>
        </w:rPr>
        <w:t>SNT</w:t>
      </w:r>
      <w:r w:rsidRPr="0080246E">
        <w:rPr>
          <w:rFonts w:asciiTheme="minorHAnsi" w:hAnsiTheme="minorHAnsi"/>
        </w:rPr>
        <w:t xml:space="preserve">. </w:t>
      </w:r>
    </w:p>
    <w:p w:rsidR="0080246E" w:rsidRPr="0080246E" w:rsidRDefault="0080246E" w:rsidP="0080246E">
      <w:pPr>
        <w:spacing w:line="360" w:lineRule="auto"/>
        <w:jc w:val="both"/>
        <w:rPr>
          <w:rFonts w:asciiTheme="minorHAnsi" w:hAnsiTheme="minorHAnsi"/>
        </w:rPr>
      </w:pPr>
    </w:p>
    <w:p w:rsidR="0080246E" w:rsidRDefault="0080246E" w:rsidP="0080246E">
      <w:pPr>
        <w:spacing w:line="360" w:lineRule="auto"/>
        <w:jc w:val="both"/>
        <w:rPr>
          <w:rFonts w:asciiTheme="minorHAnsi" w:hAnsiTheme="minorHAnsi"/>
        </w:rPr>
      </w:pPr>
      <w:r w:rsidRPr="0080246E">
        <w:rPr>
          <w:rFonts w:asciiTheme="minorHAnsi" w:hAnsiTheme="minorHAnsi"/>
        </w:rPr>
        <w:t xml:space="preserve">En la segunda fase de trabajo, </w:t>
      </w:r>
      <w:r>
        <w:rPr>
          <w:rFonts w:asciiTheme="minorHAnsi" w:hAnsiTheme="minorHAnsi"/>
        </w:rPr>
        <w:t xml:space="preserve">tras su presentación en el Consejo Nacional del 5 de octubre de 2017, </w:t>
      </w:r>
      <w:r w:rsidRPr="0080246E">
        <w:rPr>
          <w:rFonts w:asciiTheme="minorHAnsi" w:hAnsiTheme="minorHAnsi"/>
        </w:rPr>
        <w:t xml:space="preserve">el borrador fue fortalecido por los organismos </w:t>
      </w:r>
      <w:r>
        <w:rPr>
          <w:rFonts w:asciiTheme="minorHAnsi" w:hAnsiTheme="minorHAnsi"/>
        </w:rPr>
        <w:t>g</w:t>
      </w:r>
      <w:r w:rsidRPr="0080246E">
        <w:rPr>
          <w:rFonts w:asciiTheme="minorHAnsi" w:hAnsiTheme="minorHAnsi"/>
        </w:rPr>
        <w:t xml:space="preserve">arantes a través de las Comisiones del </w:t>
      </w:r>
      <w:r>
        <w:rPr>
          <w:rFonts w:asciiTheme="minorHAnsi" w:hAnsiTheme="minorHAnsi"/>
        </w:rPr>
        <w:t>SNT y en los foros de consulta; así como por la sociedad civil y academia en diversas mesas de análisis; además, estuvo a consulta directamente en línea y por medio de instituciones vinculadas a diversos grupos vulnerables</w:t>
      </w:r>
      <w:r w:rsidRPr="0080246E">
        <w:rPr>
          <w:rFonts w:asciiTheme="minorHAnsi" w:hAnsiTheme="minorHAnsi"/>
        </w:rPr>
        <w:t xml:space="preserve">. </w:t>
      </w:r>
    </w:p>
    <w:p w:rsidR="0080246E" w:rsidRDefault="0080246E" w:rsidP="0080246E">
      <w:pPr>
        <w:spacing w:line="360" w:lineRule="auto"/>
        <w:jc w:val="both"/>
        <w:rPr>
          <w:rFonts w:asciiTheme="minorHAnsi" w:hAnsiTheme="minorHAnsi"/>
        </w:rPr>
      </w:pPr>
    </w:p>
    <w:p w:rsidR="0080246E" w:rsidRDefault="0080246E" w:rsidP="0080246E">
      <w:pPr>
        <w:spacing w:line="360" w:lineRule="auto"/>
        <w:jc w:val="both"/>
        <w:rPr>
          <w:rFonts w:asciiTheme="minorHAnsi" w:hAnsiTheme="minorHAnsi"/>
        </w:rPr>
      </w:pPr>
      <w:r w:rsidRPr="0080246E">
        <w:rPr>
          <w:rFonts w:asciiTheme="minorHAnsi" w:hAnsiTheme="minorHAnsi"/>
        </w:rPr>
        <w:t xml:space="preserve">La </w:t>
      </w:r>
      <w:r>
        <w:rPr>
          <w:rFonts w:asciiTheme="minorHAnsi" w:hAnsiTheme="minorHAnsi"/>
        </w:rPr>
        <w:t xml:space="preserve">última </w:t>
      </w:r>
      <w:r w:rsidRPr="0080246E">
        <w:rPr>
          <w:rFonts w:asciiTheme="minorHAnsi" w:hAnsiTheme="minorHAnsi"/>
        </w:rPr>
        <w:t xml:space="preserve">fase </w:t>
      </w:r>
      <w:r>
        <w:rPr>
          <w:rFonts w:asciiTheme="minorHAnsi" w:hAnsiTheme="minorHAnsi"/>
        </w:rPr>
        <w:t xml:space="preserve">previa a su discusión y aprobación por el Consejo Nacional del SNT </w:t>
      </w:r>
      <w:r w:rsidRPr="0080246E">
        <w:rPr>
          <w:rFonts w:asciiTheme="minorHAnsi" w:hAnsiTheme="minorHAnsi"/>
        </w:rPr>
        <w:t xml:space="preserve">consistió en integrar comentarios al PROTAI provenientes de diversos sujetos obligados, organizaciones de la sociedad civil </w:t>
      </w:r>
      <w:r>
        <w:rPr>
          <w:rFonts w:asciiTheme="minorHAnsi" w:hAnsiTheme="minorHAnsi"/>
        </w:rPr>
        <w:t xml:space="preserve">y academia. </w:t>
      </w:r>
    </w:p>
    <w:p w:rsidR="008728D0" w:rsidRPr="00EF56F1" w:rsidRDefault="008728D0" w:rsidP="0080246E">
      <w:pPr>
        <w:spacing w:line="360" w:lineRule="auto"/>
        <w:jc w:val="both"/>
        <w:rPr>
          <w:rFonts w:asciiTheme="minorHAnsi" w:hAnsiTheme="minorHAnsi"/>
          <w:b/>
          <w:sz w:val="48"/>
          <w:szCs w:val="48"/>
        </w:rPr>
      </w:pPr>
      <w:r w:rsidRPr="00EF56F1">
        <w:rPr>
          <w:rFonts w:asciiTheme="minorHAnsi" w:hAnsiTheme="minorHAnsi"/>
        </w:rPr>
        <w:br w:type="page"/>
      </w:r>
    </w:p>
    <w:p w:rsidR="00CC73B9" w:rsidRPr="00EF56F1" w:rsidRDefault="00B54212" w:rsidP="00D30936">
      <w:pPr>
        <w:pStyle w:val="Ttulo1"/>
        <w:rPr>
          <w:rFonts w:asciiTheme="minorHAnsi" w:hAnsiTheme="minorHAnsi"/>
        </w:rPr>
      </w:pPr>
      <w:bookmarkStart w:id="5" w:name="_Toc504065711"/>
      <w:r w:rsidRPr="00EF56F1">
        <w:rPr>
          <w:rFonts w:asciiTheme="minorHAnsi" w:hAnsiTheme="minorHAnsi"/>
        </w:rPr>
        <w:lastRenderedPageBreak/>
        <w:t>II</w:t>
      </w:r>
      <w:r w:rsidR="00CC73B9" w:rsidRPr="00EF56F1">
        <w:rPr>
          <w:rFonts w:asciiTheme="minorHAnsi" w:hAnsiTheme="minorHAnsi"/>
        </w:rPr>
        <w:t>. Diagnóstico en temas prioritarios</w:t>
      </w:r>
      <w:r w:rsidR="002B2EDC" w:rsidRPr="00EF56F1">
        <w:rPr>
          <w:rStyle w:val="Refdenotaalpie"/>
          <w:rFonts w:asciiTheme="minorHAnsi" w:hAnsiTheme="minorHAnsi"/>
        </w:rPr>
        <w:footnoteReference w:id="4"/>
      </w:r>
      <w:bookmarkEnd w:id="5"/>
    </w:p>
    <w:p w:rsidR="00CC73B9" w:rsidRPr="00EF56F1" w:rsidRDefault="000E757B"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La</w:t>
      </w:r>
      <w:r w:rsidR="00CC73B9" w:rsidRPr="00EF56F1">
        <w:rPr>
          <w:rFonts w:asciiTheme="minorHAnsi" w:eastAsia="Times New Roman" w:hAnsiTheme="minorHAnsi" w:cs="Times New Roman"/>
          <w:highlight w:val="white"/>
        </w:rPr>
        <w:t xml:space="preserve"> regulación vigente en el contexto del PROTAI 2017 - 2021 supone diversos desafíos para el Sistema Nacional de Transparencia, Acceso a la Información Pública y Protección de Datos P</w:t>
      </w:r>
      <w:r w:rsidR="00326ED3" w:rsidRPr="00EF56F1">
        <w:rPr>
          <w:rFonts w:asciiTheme="minorHAnsi" w:eastAsia="Times New Roman" w:hAnsiTheme="minorHAnsi" w:cs="Times New Roman"/>
          <w:highlight w:val="white"/>
        </w:rPr>
        <w:t>ersonales y sus integrantes. La</w:t>
      </w:r>
      <w:r w:rsidR="00CC73B9" w:rsidRPr="00EF56F1">
        <w:rPr>
          <w:rFonts w:asciiTheme="minorHAnsi" w:eastAsia="Times New Roman" w:hAnsiTheme="minorHAnsi" w:cs="Times New Roman"/>
          <w:highlight w:val="white"/>
        </w:rPr>
        <w:t xml:space="preserve"> </w:t>
      </w:r>
      <w:r w:rsidR="00CE60A0" w:rsidRPr="00EF56F1">
        <w:rPr>
          <w:rFonts w:asciiTheme="minorHAnsi" w:eastAsia="Times New Roman" w:hAnsiTheme="minorHAnsi" w:cs="Times New Roman"/>
          <w:highlight w:val="white"/>
        </w:rPr>
        <w:t>LGTAIP</w:t>
      </w:r>
      <w:r w:rsidR="0002746E" w:rsidRPr="00EF56F1">
        <w:rPr>
          <w:rFonts w:asciiTheme="minorHAnsi" w:eastAsia="Times New Roman" w:hAnsiTheme="minorHAnsi" w:cs="Times New Roman"/>
          <w:highlight w:val="white"/>
        </w:rPr>
        <w:t xml:space="preserve"> </w:t>
      </w:r>
      <w:r w:rsidR="00326ED3" w:rsidRPr="00EF56F1">
        <w:rPr>
          <w:rFonts w:asciiTheme="minorHAnsi" w:eastAsia="Times New Roman" w:hAnsiTheme="minorHAnsi" w:cs="Times New Roman"/>
          <w:highlight w:val="white"/>
        </w:rPr>
        <w:t>prevé</w:t>
      </w:r>
      <w:r w:rsidR="00CC73B9" w:rsidRPr="00EF56F1">
        <w:rPr>
          <w:rFonts w:asciiTheme="minorHAnsi" w:eastAsia="Times New Roman" w:hAnsiTheme="minorHAnsi" w:cs="Times New Roman"/>
          <w:highlight w:val="white"/>
        </w:rPr>
        <w:t xml:space="preserve"> nuevos procedimientos, facultades y obligaciones dirigidas a sujetos obligados. Particularmente, se desarrollaron múltiples obligaciones de apertura de información que debe estar contenida en el SIPOT dentro de la Plataforma Nacional de Transparencia.</w:t>
      </w:r>
    </w:p>
    <w:p w:rsidR="00CC73B9" w:rsidRPr="00EF56F1" w:rsidRDefault="00CC73B9" w:rsidP="009C3F7E">
      <w:pPr>
        <w:spacing w:line="360" w:lineRule="auto"/>
        <w:jc w:val="both"/>
        <w:rPr>
          <w:rFonts w:asciiTheme="minorHAnsi" w:eastAsia="Times New Roman" w:hAnsiTheme="minorHAnsi" w:cs="Times New Roman"/>
          <w:highlight w:val="white"/>
        </w:rPr>
      </w:pPr>
    </w:p>
    <w:p w:rsidR="00CC73B9" w:rsidRPr="00EF56F1" w:rsidRDefault="00CC73B9" w:rsidP="009C3F7E">
      <w:pPr>
        <w:spacing w:line="360" w:lineRule="auto"/>
        <w:jc w:val="both"/>
        <w:rPr>
          <w:rFonts w:asciiTheme="minorHAnsi" w:eastAsia="Times New Roman" w:hAnsiTheme="minorHAnsi" w:cs="Times New Roman"/>
          <w:highlight w:val="white"/>
        </w:rPr>
      </w:pPr>
      <w:r w:rsidRPr="00EF56F1">
        <w:rPr>
          <w:rFonts w:asciiTheme="minorHAnsi" w:eastAsia="Times New Roman" w:hAnsiTheme="minorHAnsi" w:cs="Times New Roman"/>
          <w:highlight w:val="white"/>
        </w:rPr>
        <w:t xml:space="preserve">La diversidad y complejidad normativa ha generado una percepción de ambigüedad e incertidumbre entre los sujetos obligados y </w:t>
      </w:r>
      <w:r w:rsidR="00580E29" w:rsidRPr="00EF56F1">
        <w:rPr>
          <w:rFonts w:asciiTheme="minorHAnsi" w:eastAsia="Times New Roman" w:hAnsiTheme="minorHAnsi" w:cs="Times New Roman"/>
          <w:highlight w:val="white"/>
        </w:rPr>
        <w:t xml:space="preserve">organismos </w:t>
      </w:r>
      <w:r w:rsidRPr="00EF56F1">
        <w:rPr>
          <w:rFonts w:asciiTheme="minorHAnsi" w:eastAsia="Times New Roman" w:hAnsiTheme="minorHAnsi" w:cs="Times New Roman"/>
          <w:highlight w:val="white"/>
        </w:rPr>
        <w:t xml:space="preserve">garantes como se muestra en este diagnóstico; asimismo, estos factores representan un desafío institucional importante. Tanto los sujetos obligados, como los </w:t>
      </w:r>
      <w:r w:rsidR="00580E29" w:rsidRPr="00EF56F1">
        <w:rPr>
          <w:rFonts w:asciiTheme="minorHAnsi" w:eastAsia="Times New Roman" w:hAnsiTheme="minorHAnsi" w:cs="Times New Roman"/>
          <w:highlight w:val="white"/>
        </w:rPr>
        <w:t xml:space="preserve">organismos </w:t>
      </w:r>
      <w:r w:rsidRPr="00EF56F1">
        <w:rPr>
          <w:rFonts w:asciiTheme="minorHAnsi" w:eastAsia="Times New Roman" w:hAnsiTheme="minorHAnsi" w:cs="Times New Roman"/>
          <w:highlight w:val="white"/>
        </w:rPr>
        <w:t xml:space="preserve">garantes, poseen distintas capacidades institucionales y lógicas organizacionales que deben ser tomadas en cuenta para lograr un cumplimiento normativo progresivo del derecho de acceso a la información. </w:t>
      </w:r>
    </w:p>
    <w:p w:rsidR="00CC73B9" w:rsidRPr="00EF56F1" w:rsidRDefault="00CC73B9" w:rsidP="009C3F7E">
      <w:pPr>
        <w:spacing w:line="360" w:lineRule="auto"/>
        <w:jc w:val="both"/>
        <w:rPr>
          <w:rFonts w:asciiTheme="minorHAnsi" w:eastAsia="Times New Roman" w:hAnsiTheme="minorHAnsi" w:cs="Times New Roman"/>
          <w:highlight w:val="yellow"/>
        </w:rPr>
      </w:pPr>
    </w:p>
    <w:p w:rsidR="00CC73B9"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Este diagnóstico describe los distintos problemas identificados por estudios y fuentes actualizadas disponibles, a fin de disponer de un análisis completo que permite conocer los problemas relacionados con la transparencia y acceso a la información y los temas afines. En su elaboración se observaron los diseños de cada fuente de información (propósitos, perspectiva, origen de la información, fecha de realización, método de recolección de información) para, posteriormente, identificar la viabilidad de su contrastación empírica con las demás fuentes. El presente diagnóstico identifica los problemas por saturación, es decir, aquellos de mayor magnitud y severidad en cada uno de los Ejes temáticos del PROTAI.</w:t>
      </w:r>
    </w:p>
    <w:p w:rsidR="00C670D2" w:rsidRPr="00EF56F1" w:rsidRDefault="00C670D2" w:rsidP="009C3F7E">
      <w:pPr>
        <w:spacing w:after="160" w:line="360" w:lineRule="auto"/>
        <w:jc w:val="both"/>
        <w:rPr>
          <w:rFonts w:asciiTheme="minorHAnsi" w:eastAsia="Times New Roman" w:hAnsiTheme="minorHAnsi" w:cs="Times New Roman"/>
        </w:rPr>
      </w:pPr>
    </w:p>
    <w:p w:rsidR="00326ED3" w:rsidRPr="00EF56F1" w:rsidRDefault="00326ED3" w:rsidP="00326ED3">
      <w:pPr>
        <w:pStyle w:val="Ttulo2"/>
        <w:rPr>
          <w:rFonts w:asciiTheme="minorHAnsi" w:hAnsiTheme="minorHAnsi"/>
        </w:rPr>
      </w:pPr>
      <w:bookmarkStart w:id="6" w:name="_Toc504065712"/>
      <w:r w:rsidRPr="00EF56F1">
        <w:rPr>
          <w:rFonts w:asciiTheme="minorHAnsi" w:hAnsiTheme="minorHAnsi"/>
        </w:rPr>
        <w:lastRenderedPageBreak/>
        <w:t xml:space="preserve">II.1 </w:t>
      </w:r>
      <w:r w:rsidR="00724CA3">
        <w:rPr>
          <w:rFonts w:asciiTheme="minorHAnsi" w:hAnsiTheme="minorHAnsi"/>
          <w:shd w:val="clear" w:color="auto" w:fill="FFFFFF"/>
        </w:rPr>
        <w:t>Archivo y gestión documental</w:t>
      </w:r>
      <w:bookmarkEnd w:id="6"/>
    </w:p>
    <w:p w:rsidR="00326ED3"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En este eje temático se identifican tres grandes problemáticas que afectan el acceso a la información</w:t>
      </w:r>
      <w:r w:rsidR="00CE60A0" w:rsidRPr="00EF56F1">
        <w:rPr>
          <w:rFonts w:asciiTheme="minorHAnsi" w:eastAsia="Times New Roman" w:hAnsiTheme="minorHAnsi" w:cs="Times New Roman"/>
        </w:rPr>
        <w:t>, en el contexto donde la Ley General en materia de Archivo se encuentra en proceso</w:t>
      </w:r>
      <w:r w:rsidRPr="00EF56F1">
        <w:rPr>
          <w:rFonts w:asciiTheme="minorHAnsi" w:eastAsia="Times New Roman" w:hAnsiTheme="minorHAnsi" w:cs="Times New Roman"/>
        </w:rPr>
        <w:t>. La primera de ellas es nacional y se refiere a la falta de un sistema de archivos y procedimientos para el manejo de información, esto es así en tanto que gran parte de las entidades federativas no ha considerado adoptar un sistema de archivos y procedimientos para el manejo de información</w:t>
      </w:r>
      <w:r w:rsidRPr="00EF56F1">
        <w:rPr>
          <w:rFonts w:asciiTheme="minorHAnsi" w:eastAsia="Times New Roman" w:hAnsiTheme="minorHAnsi" w:cs="Times New Roman"/>
          <w:vertAlign w:val="superscript"/>
        </w:rPr>
        <w:footnoteReference w:id="5"/>
      </w:r>
      <w:r w:rsidRPr="00EF56F1">
        <w:rPr>
          <w:rFonts w:asciiTheme="minorHAnsi" w:eastAsia="Times New Roman" w:hAnsiTheme="minorHAnsi" w:cs="Times New Roman"/>
        </w:rPr>
        <w:t>.</w:t>
      </w:r>
    </w:p>
    <w:p w:rsidR="00C670D2" w:rsidRPr="00EF56F1" w:rsidRDefault="00C670D2" w:rsidP="00326ED3">
      <w:pPr>
        <w:spacing w:after="160" w:line="360" w:lineRule="auto"/>
        <w:jc w:val="both"/>
        <w:rPr>
          <w:rFonts w:asciiTheme="minorHAnsi" w:eastAsia="Times New Roman" w:hAnsiTheme="minorHAnsi" w:cs="Times New Roman"/>
        </w:rPr>
      </w:pPr>
    </w:p>
    <w:p w:rsidR="00326ED3"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La segunda problemática tiene que ver con fortalecer la creación y consolidación de los programas o planes estratégicos de gestión documental de los sujetos obligados a nivel nacional, y esto está relacionado también con la necesidad de diseñar y ejecutar acciones específicas en el seno del Sistema Nacional de Transparencia. Es necesario que se identifique, en todos los casos, procesos involucrados en la gestión archivística, contar con Instrumentos de Control y Consulta Archivísticos y establecer un plan de descripción archivística o algún documento similar</w:t>
      </w:r>
      <w:r w:rsidRPr="00EF56F1">
        <w:rPr>
          <w:rFonts w:asciiTheme="minorHAnsi" w:eastAsia="Times New Roman" w:hAnsiTheme="minorHAnsi" w:cs="Times New Roman"/>
          <w:vertAlign w:val="superscript"/>
        </w:rPr>
        <w:footnoteReference w:id="6"/>
      </w:r>
      <w:r w:rsidRPr="00EF56F1">
        <w:rPr>
          <w:rFonts w:asciiTheme="minorHAnsi" w:eastAsia="Times New Roman" w:hAnsiTheme="minorHAnsi" w:cs="Times New Roman"/>
        </w:rPr>
        <w:t xml:space="preserve"> (ver Gráfica 2.</w:t>
      </w:r>
      <w:r w:rsidR="00CE60A0" w:rsidRPr="00EF56F1">
        <w:rPr>
          <w:rFonts w:asciiTheme="minorHAnsi" w:eastAsia="Times New Roman" w:hAnsiTheme="minorHAnsi" w:cs="Times New Roman"/>
        </w:rPr>
        <w:t>1</w:t>
      </w:r>
      <w:r w:rsidRPr="00EF56F1">
        <w:rPr>
          <w:rFonts w:asciiTheme="minorHAnsi" w:eastAsia="Times New Roman" w:hAnsiTheme="minorHAnsi" w:cs="Times New Roman"/>
        </w:rPr>
        <w:t>). En este tenor, también se vuelve fundamental contar con un sistema de preservación digital tanto para aquellos documentos que por su naturaleza sean creados de manera electrónica, como p</w:t>
      </w:r>
      <w:r w:rsidR="00CD4E60">
        <w:rPr>
          <w:rFonts w:asciiTheme="minorHAnsi" w:eastAsia="Times New Roman" w:hAnsiTheme="minorHAnsi" w:cs="Times New Roman"/>
        </w:rPr>
        <w:t>ara aquellos que se digitalizará</w:t>
      </w:r>
      <w:r w:rsidRPr="00EF56F1">
        <w:rPr>
          <w:rFonts w:asciiTheme="minorHAnsi" w:eastAsia="Times New Roman" w:hAnsiTheme="minorHAnsi" w:cs="Times New Roman"/>
        </w:rPr>
        <w:t>n</w:t>
      </w:r>
      <w:r w:rsidRPr="00EF56F1">
        <w:rPr>
          <w:rFonts w:asciiTheme="minorHAnsi" w:eastAsia="Times New Roman" w:hAnsiTheme="minorHAnsi" w:cs="Times New Roman"/>
          <w:vertAlign w:val="superscript"/>
        </w:rPr>
        <w:footnoteReference w:id="7"/>
      </w:r>
      <w:r w:rsidRPr="00EF56F1">
        <w:rPr>
          <w:rFonts w:asciiTheme="minorHAnsi" w:eastAsia="Times New Roman" w:hAnsiTheme="minorHAnsi" w:cs="Times New Roman"/>
          <w:vertAlign w:val="superscript"/>
        </w:rPr>
        <w:t xml:space="preserve"> </w:t>
      </w:r>
      <w:r w:rsidRPr="00EF56F1">
        <w:rPr>
          <w:rFonts w:asciiTheme="minorHAnsi" w:eastAsia="Times New Roman" w:hAnsiTheme="minorHAnsi" w:cs="Times New Roman"/>
        </w:rPr>
        <w:t>.</w:t>
      </w:r>
    </w:p>
    <w:p w:rsidR="006826D1" w:rsidRPr="00EF56F1" w:rsidRDefault="006826D1" w:rsidP="00326ED3">
      <w:pPr>
        <w:spacing w:line="360" w:lineRule="auto"/>
        <w:jc w:val="both"/>
        <w:rPr>
          <w:rFonts w:asciiTheme="minorHAnsi" w:eastAsia="Times New Roman" w:hAnsiTheme="minorHAnsi" w:cs="Times New Roman"/>
        </w:rPr>
      </w:pPr>
    </w:p>
    <w:p w:rsidR="006826D1" w:rsidRPr="00EF56F1" w:rsidRDefault="006826D1" w:rsidP="00326ED3">
      <w:pPr>
        <w:spacing w:line="360" w:lineRule="auto"/>
        <w:jc w:val="both"/>
        <w:rPr>
          <w:rFonts w:asciiTheme="minorHAnsi" w:eastAsia="Times New Roman" w:hAnsiTheme="minorHAnsi" w:cs="Times New Roman"/>
        </w:rPr>
      </w:pPr>
    </w:p>
    <w:p w:rsidR="00C670D2" w:rsidRDefault="00C670D2" w:rsidP="00326ED3">
      <w:pPr>
        <w:spacing w:line="360" w:lineRule="auto"/>
        <w:jc w:val="both"/>
        <w:rPr>
          <w:rFonts w:asciiTheme="minorHAnsi" w:eastAsia="Times New Roman" w:hAnsiTheme="minorHAnsi" w:cs="Times New Roman"/>
        </w:rPr>
      </w:pPr>
    </w:p>
    <w:p w:rsidR="00326ED3" w:rsidRPr="00EF56F1" w:rsidRDefault="00326ED3" w:rsidP="00326ED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lastRenderedPageBreak/>
        <w:t>Gráfica 2.</w:t>
      </w:r>
      <w:r w:rsidR="00CE60A0" w:rsidRPr="00EF56F1">
        <w:rPr>
          <w:rFonts w:asciiTheme="minorHAnsi" w:eastAsia="Times New Roman" w:hAnsiTheme="minorHAnsi" w:cs="Times New Roman"/>
        </w:rPr>
        <w:t>1</w:t>
      </w:r>
    </w:p>
    <w:p w:rsidR="00326ED3" w:rsidRPr="00EF56F1" w:rsidRDefault="00326ED3" w:rsidP="00326ED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0" distB="0" distL="0" distR="0" wp14:anchorId="313D9023" wp14:editId="21CF5DEB">
            <wp:extent cx="5624679" cy="2764673"/>
            <wp:effectExtent l="0" t="0" r="0" b="0"/>
            <wp:docPr id="8" name="image14.png" descr="https://lh5.googleusercontent.com/5Sw1BSgclbvtBAbi3ewiRx0f5uOfErx2nSjfnuXSBvjz3_LeOAYuXO_YKbh5Yck-0Ji38kvqT28R4qZveHmHwGiMNAlGqQqYz-CpuEqdT4Hu3BcZ57t4CW5FqIdvQS0fTgnDOgiq8ik"/>
            <wp:cNvGraphicFramePr/>
            <a:graphic xmlns:a="http://schemas.openxmlformats.org/drawingml/2006/main">
              <a:graphicData uri="http://schemas.openxmlformats.org/drawingml/2006/picture">
                <pic:pic xmlns:pic="http://schemas.openxmlformats.org/drawingml/2006/picture">
                  <pic:nvPicPr>
                    <pic:cNvPr id="0" name="image14.png" descr="https://lh5.googleusercontent.com/5Sw1BSgclbvtBAbi3ewiRx0f5uOfErx2nSjfnuXSBvjz3_LeOAYuXO_YKbh5Yck-0Ji38kvqT28R4qZveHmHwGiMNAlGqQqYz-CpuEqdT4Hu3BcZ57t4CW5FqIdvQS0fTgnDOgiq8ik"/>
                    <pic:cNvPicPr preferRelativeResize="0"/>
                  </pic:nvPicPr>
                  <pic:blipFill>
                    <a:blip r:embed="rId20"/>
                    <a:srcRect/>
                    <a:stretch>
                      <a:fillRect/>
                    </a:stretch>
                  </pic:blipFill>
                  <pic:spPr>
                    <a:xfrm>
                      <a:off x="0" y="0"/>
                      <a:ext cx="5624679" cy="2764673"/>
                    </a:xfrm>
                    <a:prstGeom prst="rect">
                      <a:avLst/>
                    </a:prstGeom>
                    <a:ln/>
                  </pic:spPr>
                </pic:pic>
              </a:graphicData>
            </a:graphic>
          </wp:inline>
        </w:drawing>
      </w:r>
    </w:p>
    <w:p w:rsidR="00326ED3" w:rsidRPr="00C670D2" w:rsidRDefault="00326ED3" w:rsidP="00C670D2">
      <w:pPr>
        <w:jc w:val="both"/>
        <w:rPr>
          <w:rFonts w:asciiTheme="minorHAnsi" w:eastAsia="Times New Roman" w:hAnsiTheme="minorHAnsi" w:cs="Times New Roman"/>
          <w:sz w:val="20"/>
        </w:rPr>
      </w:pPr>
      <w:r w:rsidRPr="00C670D2">
        <w:rPr>
          <w:rFonts w:asciiTheme="minorHAnsi" w:eastAsia="Times New Roman" w:hAnsiTheme="minorHAnsi" w:cs="Times New Roman"/>
          <w:sz w:val="20"/>
        </w:rPr>
        <w:t>Fuente: Elaboración propia con datos de los cuestionarios del Diagnóstico del Programa Nacional de Transparencia y Acceso a la Información 2017-2021.</w:t>
      </w:r>
    </w:p>
    <w:p w:rsidR="00326ED3" w:rsidRPr="00EF56F1" w:rsidRDefault="00326ED3" w:rsidP="00326ED3">
      <w:pPr>
        <w:spacing w:line="360" w:lineRule="auto"/>
        <w:jc w:val="both"/>
        <w:rPr>
          <w:rFonts w:asciiTheme="minorHAnsi" w:eastAsia="Times New Roman" w:hAnsiTheme="minorHAnsi" w:cs="Times New Roman"/>
        </w:rPr>
      </w:pPr>
    </w:p>
    <w:p w:rsidR="001217F0"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 tercera y última problemática identificada está relacionada con el inconveniente de que los organismos garantes carecen de personal suficiente para la implementación de un modelo de gestión documental integral; es necesario atender la necesidad de profesionalización del personal por medio de convenios con escuelas especializadas en la </w:t>
      </w:r>
      <w:r w:rsidR="001217F0" w:rsidRPr="00EF56F1">
        <w:rPr>
          <w:rFonts w:asciiTheme="minorHAnsi" w:eastAsia="Times New Roman" w:hAnsiTheme="minorHAnsi" w:cs="Times New Roman"/>
        </w:rPr>
        <w:t>materia,</w:t>
      </w:r>
      <w:r w:rsidRPr="00EF56F1">
        <w:rPr>
          <w:rFonts w:asciiTheme="minorHAnsi" w:eastAsia="Times New Roman" w:hAnsiTheme="minorHAnsi" w:cs="Times New Roman"/>
        </w:rPr>
        <w:t xml:space="preserve"> así como programas internos de capacitación a cargo del personal que ya do</w:t>
      </w:r>
      <w:r w:rsidR="001217F0" w:rsidRPr="00EF56F1">
        <w:rPr>
          <w:rFonts w:asciiTheme="minorHAnsi" w:eastAsia="Times New Roman" w:hAnsiTheme="minorHAnsi" w:cs="Times New Roman"/>
        </w:rPr>
        <w:t>mina</w:t>
      </w:r>
      <w:r w:rsidRPr="00EF56F1">
        <w:rPr>
          <w:rFonts w:asciiTheme="minorHAnsi" w:eastAsia="Times New Roman" w:hAnsiTheme="minorHAnsi" w:cs="Times New Roman"/>
        </w:rPr>
        <w:t xml:space="preserve"> el tema de archivos</w:t>
      </w:r>
      <w:r w:rsidRPr="00EF56F1">
        <w:rPr>
          <w:rFonts w:asciiTheme="minorHAnsi" w:eastAsia="Times New Roman" w:hAnsiTheme="minorHAnsi" w:cs="Times New Roman"/>
          <w:vertAlign w:val="superscript"/>
        </w:rPr>
        <w:footnoteReference w:id="8"/>
      </w:r>
      <w:r w:rsidRPr="00EF56F1">
        <w:rPr>
          <w:rFonts w:asciiTheme="minorHAnsi" w:eastAsia="Times New Roman" w:hAnsiTheme="minorHAnsi" w:cs="Times New Roman"/>
        </w:rPr>
        <w:t>.</w:t>
      </w:r>
      <w:r w:rsidR="001217F0" w:rsidRPr="00EF56F1">
        <w:rPr>
          <w:rFonts w:asciiTheme="minorHAnsi" w:eastAsia="Times New Roman" w:hAnsiTheme="minorHAnsi" w:cs="Times New Roman"/>
        </w:rPr>
        <w:t xml:space="preserve"> </w:t>
      </w:r>
    </w:p>
    <w:p w:rsidR="00326ED3" w:rsidRDefault="001217F0"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En general, se percibe la necesidad de fortalecer una perspectiva normativa y de procesos homogéneos en el país, así como fortalecer la gestión documental en su relación con el acceso a la información pública.</w:t>
      </w:r>
    </w:p>
    <w:p w:rsidR="00C670D2" w:rsidRPr="00EF56F1" w:rsidRDefault="00C670D2" w:rsidP="00326ED3">
      <w:pPr>
        <w:spacing w:after="160" w:line="360" w:lineRule="auto"/>
        <w:jc w:val="both"/>
        <w:rPr>
          <w:rFonts w:asciiTheme="minorHAnsi" w:eastAsia="Times New Roman" w:hAnsiTheme="minorHAnsi" w:cs="Times New Roman"/>
        </w:rPr>
      </w:pPr>
    </w:p>
    <w:p w:rsidR="00CC73B9" w:rsidRPr="00EF56F1" w:rsidRDefault="00B54212" w:rsidP="00D30936">
      <w:pPr>
        <w:pStyle w:val="Ttulo2"/>
        <w:rPr>
          <w:rFonts w:asciiTheme="minorHAnsi" w:hAnsiTheme="minorHAnsi"/>
        </w:rPr>
      </w:pPr>
      <w:bookmarkStart w:id="7" w:name="_Toc504065713"/>
      <w:r w:rsidRPr="00EF56F1">
        <w:rPr>
          <w:rFonts w:asciiTheme="minorHAnsi" w:hAnsiTheme="minorHAnsi"/>
        </w:rPr>
        <w:lastRenderedPageBreak/>
        <w:t>II</w:t>
      </w:r>
      <w:r w:rsidR="00326ED3" w:rsidRPr="00EF56F1">
        <w:rPr>
          <w:rFonts w:asciiTheme="minorHAnsi" w:hAnsiTheme="minorHAnsi"/>
        </w:rPr>
        <w:t>.2</w:t>
      </w:r>
      <w:r w:rsidR="00CC73B9" w:rsidRPr="00EF56F1">
        <w:rPr>
          <w:rFonts w:asciiTheme="minorHAnsi" w:hAnsiTheme="minorHAnsi"/>
        </w:rPr>
        <w:t xml:space="preserve"> Derecho de Acceso a la Información</w:t>
      </w:r>
      <w:bookmarkEnd w:id="7"/>
      <w:r w:rsidR="00CC73B9" w:rsidRPr="00EF56F1">
        <w:rPr>
          <w:rFonts w:asciiTheme="minorHAnsi" w:hAnsiTheme="minorHAnsi"/>
        </w:rPr>
        <w:t xml:space="preserve"> </w:t>
      </w:r>
    </w:p>
    <w:p w:rsidR="00CC73B9"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El eje Derecho de Acceso a la Información presenta cinco grandes problemáticas de acuerdo con las fuentes de información consultadas. A nivel federal, la más notoria tiene que ver con la ausencia de sistematización de criterios mínimos respecto a la interpretación del derecho, a la gestión de las solicitudes y recursos de acceso a la información, así como de la verificación en el cumplimiento de las obligaciones de transparencia, y la imposición de sanciones y medidas de apremio</w:t>
      </w:r>
      <w:r w:rsidRPr="00EF56F1">
        <w:rPr>
          <w:rFonts w:asciiTheme="minorHAnsi" w:eastAsia="Times New Roman" w:hAnsiTheme="minorHAnsi" w:cs="Times New Roman"/>
          <w:vertAlign w:val="superscript"/>
        </w:rPr>
        <w:footnoteReference w:id="9"/>
      </w:r>
      <w:r w:rsidRPr="00EF56F1">
        <w:rPr>
          <w:rFonts w:asciiTheme="minorHAnsi" w:eastAsia="Times New Roman" w:hAnsiTheme="minorHAnsi" w:cs="Times New Roman"/>
        </w:rPr>
        <w:t>. Al respecto, se presentan ausencias de procedimientos formales instalados en los sujetos obligados para asegurar la búsqueda exhaustiva de información. Asimismo, no hay procedimientos, metodologías o manuales escritos para recibir y dar trámite a las solicitudes de información de manera estandarizada y tampoco se han determinado plazos homogéneos para resolver la fase de prevención del proceso de solicitud de información, de competencia para responder a ésta, de elaboración de respuesta y de solicitud de</w:t>
      </w:r>
      <w:r w:rsidR="00CE60A0" w:rsidRPr="00EF56F1">
        <w:rPr>
          <w:rFonts w:asciiTheme="minorHAnsi" w:eastAsia="Times New Roman" w:hAnsiTheme="minorHAnsi" w:cs="Times New Roman"/>
        </w:rPr>
        <w:t xml:space="preserve"> prórroga (ver Gráfica 2.2</w:t>
      </w:r>
      <w:r w:rsidRPr="00EF56F1">
        <w:rPr>
          <w:rFonts w:asciiTheme="minorHAnsi" w:eastAsia="Times New Roman" w:hAnsiTheme="minorHAnsi" w:cs="Times New Roman"/>
        </w:rPr>
        <w:t>).</w:t>
      </w:r>
    </w:p>
    <w:p w:rsidR="00CC73B9" w:rsidRPr="00EF56F1" w:rsidRDefault="00CE60A0" w:rsidP="00C670D2">
      <w:pPr>
        <w:jc w:val="both"/>
        <w:rPr>
          <w:rFonts w:asciiTheme="minorHAnsi" w:eastAsia="Times New Roman" w:hAnsiTheme="minorHAnsi" w:cs="Times New Roman"/>
        </w:rPr>
      </w:pPr>
      <w:r w:rsidRPr="00EF56F1">
        <w:rPr>
          <w:rFonts w:asciiTheme="minorHAnsi" w:eastAsia="Times New Roman" w:hAnsiTheme="minorHAnsi" w:cs="Times New Roman"/>
        </w:rPr>
        <w:t>Gráfica 2.2</w:t>
      </w:r>
    </w:p>
    <w:p w:rsidR="00CC73B9" w:rsidRPr="00EF56F1" w:rsidRDefault="00CC73B9" w:rsidP="00C670D2">
      <w:pPr>
        <w:jc w:val="center"/>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0" distB="0" distL="0" distR="0" wp14:anchorId="2B52B3A0" wp14:editId="1EC1BDE5">
            <wp:extent cx="5553075" cy="2847975"/>
            <wp:effectExtent l="0" t="0" r="9525" b="9525"/>
            <wp:docPr id="5" name="image9.png" descr="https://lh4.googleusercontent.com/sY3T-i--3DUHgIu-V65JBwmQaCQxm2tnEE2siu_dp44MzsEUPOA2umb-z6PhYdyxMYqhuAI3BMA2Gb7Vi-wiAu_vpCV4422-PY6l4OcjHpZYwddxzRFNJt9vJtsns8GnnJOn8DFmyxE"/>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sY3T-i--3DUHgIu-V65JBwmQaCQxm2tnEE2siu_dp44MzsEUPOA2umb-z6PhYdyxMYqhuAI3BMA2Gb7Vi-wiAu_vpCV4422-PY6l4OcjHpZYwddxzRFNJt9vJtsns8GnnJOn8DFmyxE"/>
                    <pic:cNvPicPr preferRelativeResize="0"/>
                  </pic:nvPicPr>
                  <pic:blipFill>
                    <a:blip r:embed="rId21"/>
                    <a:srcRect/>
                    <a:stretch>
                      <a:fillRect/>
                    </a:stretch>
                  </pic:blipFill>
                  <pic:spPr>
                    <a:xfrm>
                      <a:off x="0" y="0"/>
                      <a:ext cx="5553075" cy="2847975"/>
                    </a:xfrm>
                    <a:prstGeom prst="rect">
                      <a:avLst/>
                    </a:prstGeom>
                    <a:ln/>
                  </pic:spPr>
                </pic:pic>
              </a:graphicData>
            </a:graphic>
          </wp:inline>
        </w:drawing>
      </w:r>
    </w:p>
    <w:p w:rsidR="00CC73B9" w:rsidRPr="00C670D2" w:rsidRDefault="00CC73B9" w:rsidP="00C670D2">
      <w:pPr>
        <w:jc w:val="both"/>
        <w:rPr>
          <w:rFonts w:asciiTheme="minorHAnsi" w:eastAsia="Times New Roman" w:hAnsiTheme="minorHAnsi" w:cs="Times New Roman"/>
          <w:sz w:val="20"/>
        </w:rPr>
      </w:pPr>
      <w:r w:rsidRPr="00C670D2">
        <w:rPr>
          <w:rFonts w:asciiTheme="minorHAnsi" w:eastAsia="Times New Roman" w:hAnsiTheme="minorHAnsi" w:cs="Times New Roman"/>
          <w:sz w:val="20"/>
        </w:rPr>
        <w:lastRenderedPageBreak/>
        <w:t>Fuente: Elaboración propia con datos de Alejandra Ríos Cázares, Carmen Castañeda y Adriana García. 2017. Transparencia. Diagnóstico Institucional 2016. México: CIDE – INAI.</w:t>
      </w:r>
    </w:p>
    <w:p w:rsidR="00CC73B9" w:rsidRPr="00EF56F1" w:rsidRDefault="00CC73B9" w:rsidP="009C3F7E">
      <w:pPr>
        <w:spacing w:line="360" w:lineRule="auto"/>
        <w:jc w:val="both"/>
        <w:rPr>
          <w:rFonts w:asciiTheme="minorHAnsi" w:eastAsia="Times New Roman" w:hAnsiTheme="minorHAnsi" w:cs="Times New Roman"/>
        </w:rPr>
      </w:pPr>
    </w:p>
    <w:p w:rsidR="00C670D2"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Una segunda problemática que se presenta a nivel federal y en este caso también estatal, tiene que ver con el seguimiento y evaluación de las actividades sobre la promoción, difusión y fomento de la cultura de acceso a la información entre la población.</w:t>
      </w:r>
      <w:r w:rsidRPr="00EF56F1">
        <w:rPr>
          <w:rFonts w:asciiTheme="minorHAnsi" w:eastAsia="Times New Roman" w:hAnsiTheme="minorHAnsi" w:cs="Times New Roman"/>
          <w:vertAlign w:val="superscript"/>
        </w:rPr>
        <w:footnoteReference w:id="10"/>
      </w:r>
      <w:r w:rsidRPr="00EF56F1">
        <w:rPr>
          <w:rFonts w:asciiTheme="minorHAnsi" w:eastAsia="Times New Roman" w:hAnsiTheme="minorHAnsi" w:cs="Times New Roman"/>
          <w:vertAlign w:val="superscript"/>
        </w:rPr>
        <w:t xml:space="preserve"> </w:t>
      </w:r>
      <w:r w:rsidRPr="00EF56F1">
        <w:rPr>
          <w:rFonts w:asciiTheme="minorHAnsi" w:eastAsia="Times New Roman" w:hAnsiTheme="minorHAnsi" w:cs="Times New Roman"/>
        </w:rPr>
        <w:t>Lo mismo sucede con las asociaciones y convenios con otras autoridades de gobierno para impulsar la promoción y difusión de esta cultura, que han resultado insuficientes y están focalizadas a audiencias especializadas en este derecho.</w:t>
      </w:r>
      <w:r w:rsidRPr="00EF56F1">
        <w:rPr>
          <w:rFonts w:asciiTheme="minorHAnsi" w:eastAsia="Times New Roman" w:hAnsiTheme="minorHAnsi" w:cs="Times New Roman"/>
          <w:vertAlign w:val="superscript"/>
        </w:rPr>
        <w:footnoteReference w:id="11"/>
      </w:r>
      <w:r w:rsidRPr="00EF56F1">
        <w:rPr>
          <w:rFonts w:asciiTheme="minorHAnsi" w:eastAsia="Times New Roman" w:hAnsiTheme="minorHAnsi" w:cs="Times New Roman"/>
        </w:rPr>
        <w:t xml:space="preserve"> </w:t>
      </w:r>
    </w:p>
    <w:p w:rsidR="00C670D2"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Al respecto, en los estudios de los sujetos obligados de la federación se identifica una tercera problemática que implica la ausencia de proyectos sobre derecho de acceso a la información</w:t>
      </w:r>
      <w:r w:rsidR="0002746E" w:rsidRPr="00EF56F1">
        <w:rPr>
          <w:rFonts w:asciiTheme="minorHAnsi" w:eastAsia="Times New Roman" w:hAnsiTheme="minorHAnsi" w:cs="Times New Roman"/>
        </w:rPr>
        <w:t xml:space="preserve"> </w:t>
      </w:r>
      <w:r w:rsidRPr="00EF56F1">
        <w:rPr>
          <w:rFonts w:asciiTheme="minorHAnsi" w:eastAsia="Times New Roman" w:hAnsiTheme="minorHAnsi" w:cs="Times New Roman"/>
        </w:rPr>
        <w:t>dirigidos a población en situación de vulnerabilidad</w:t>
      </w:r>
      <w:r w:rsidRPr="00EF56F1">
        <w:rPr>
          <w:rFonts w:asciiTheme="minorHAnsi" w:eastAsia="Times New Roman" w:hAnsiTheme="minorHAnsi" w:cs="Times New Roman"/>
          <w:vertAlign w:val="superscript"/>
        </w:rPr>
        <w:footnoteReference w:id="12"/>
      </w:r>
      <w:r w:rsidRPr="00EF56F1">
        <w:rPr>
          <w:rFonts w:asciiTheme="minorHAnsi" w:eastAsia="Times New Roman" w:hAnsiTheme="minorHAnsi" w:cs="Times New Roman"/>
        </w:rPr>
        <w:t>. Ello es así en tanto no se cuente con mecanismos de asistencia en materia de acceso a la información</w:t>
      </w:r>
      <w:r w:rsidR="0002746E" w:rsidRPr="00EF56F1">
        <w:rPr>
          <w:rFonts w:asciiTheme="minorHAnsi" w:eastAsia="Times New Roman" w:hAnsiTheme="minorHAnsi" w:cs="Times New Roman"/>
        </w:rPr>
        <w:t xml:space="preserve"> </w:t>
      </w:r>
      <w:r w:rsidRPr="00EF56F1">
        <w:rPr>
          <w:rFonts w:asciiTheme="minorHAnsi" w:eastAsia="Times New Roman" w:hAnsiTheme="minorHAnsi" w:cs="Times New Roman"/>
        </w:rPr>
        <w:t>en todas las entidades federativa</w:t>
      </w:r>
      <w:r w:rsidR="00392DC2" w:rsidRPr="00EF56F1">
        <w:rPr>
          <w:rFonts w:asciiTheme="minorHAnsi" w:eastAsia="Times New Roman" w:hAnsiTheme="minorHAnsi" w:cs="Times New Roman"/>
        </w:rPr>
        <w:t>s</w:t>
      </w:r>
      <w:r w:rsidRPr="00EF56F1">
        <w:rPr>
          <w:rFonts w:asciiTheme="minorHAnsi" w:eastAsia="Times New Roman" w:hAnsiTheme="minorHAnsi" w:cs="Times New Roman"/>
          <w:vertAlign w:val="superscript"/>
        </w:rPr>
        <w:footnoteReference w:id="13"/>
      </w:r>
      <w:r w:rsidRPr="00EF56F1">
        <w:rPr>
          <w:rFonts w:asciiTheme="minorHAnsi" w:eastAsia="Times New Roman" w:hAnsiTheme="minorHAnsi" w:cs="Times New Roman"/>
        </w:rPr>
        <w:t xml:space="preserve">, incluyendo elementos mínimos para impulsar </w:t>
      </w:r>
      <w:r w:rsidR="00CE60A0" w:rsidRPr="00EF56F1">
        <w:rPr>
          <w:rFonts w:asciiTheme="minorHAnsi" w:eastAsia="Times New Roman" w:hAnsiTheme="minorHAnsi" w:cs="Times New Roman"/>
          <w:lang w:val="es-MX"/>
        </w:rPr>
        <w:t>en</w:t>
      </w:r>
      <w:r w:rsidR="00EE5E8F" w:rsidRPr="00EF56F1">
        <w:rPr>
          <w:rFonts w:asciiTheme="minorHAnsi" w:eastAsia="Times New Roman" w:hAnsiTheme="minorHAnsi" w:cs="Times New Roman"/>
          <w:lang w:val="es-MX"/>
        </w:rPr>
        <w:t xml:space="preserve"> tal información </w:t>
      </w:r>
      <w:r w:rsidRPr="00EF56F1">
        <w:rPr>
          <w:rFonts w:asciiTheme="minorHAnsi" w:eastAsia="Times New Roman" w:hAnsiTheme="minorHAnsi" w:cs="Times New Roman"/>
        </w:rPr>
        <w:t xml:space="preserve">la accesibilidad y la inclusión social. </w:t>
      </w:r>
    </w:p>
    <w:p w:rsidR="00CC73B9"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Un cuarto problema tiene que ver con los procesos de coordinación e interconexión sobre los sistemas informáticos para la gestión de solicitudes y recursos, los cuales a nivel nacional han sido insuficientes. Además, hay una carencia de estándares mínimos de recursos y equipo informático para el desempeño de la función institucional</w:t>
      </w:r>
      <w:r w:rsidRPr="00EF56F1">
        <w:rPr>
          <w:rFonts w:asciiTheme="minorHAnsi" w:eastAsia="Times New Roman" w:hAnsiTheme="minorHAnsi" w:cs="Times New Roman"/>
          <w:vertAlign w:val="superscript"/>
        </w:rPr>
        <w:footnoteReference w:id="14"/>
      </w:r>
      <w:r w:rsidR="00CE60A0" w:rsidRPr="00EF56F1">
        <w:rPr>
          <w:rFonts w:asciiTheme="minorHAnsi" w:eastAsia="Times New Roman" w:hAnsiTheme="minorHAnsi" w:cs="Times New Roman"/>
        </w:rPr>
        <w:t xml:space="preserve"> (ver Gráfica 2.3</w:t>
      </w:r>
      <w:r w:rsidRPr="00EF56F1">
        <w:rPr>
          <w:rFonts w:asciiTheme="minorHAnsi" w:eastAsia="Times New Roman" w:hAnsiTheme="minorHAnsi" w:cs="Times New Roman"/>
        </w:rPr>
        <w:t xml:space="preserve">). Pocos han sido los casos de entre los integrantes del Sistema Nacional de Transparencia que cuentan con un proceso </w:t>
      </w:r>
      <w:r w:rsidRPr="00EF56F1">
        <w:rPr>
          <w:rFonts w:asciiTheme="minorHAnsi" w:eastAsia="Times New Roman" w:hAnsiTheme="minorHAnsi" w:cs="Times New Roman"/>
        </w:rPr>
        <w:lastRenderedPageBreak/>
        <w:t>para la atención de necesidades de infraestructura tecnológica, o para la implementación de una herramienta tecnológica, o que han revisado siquiera procedimientos para detectar las posibilidades del uso de las tecnologías de la información</w:t>
      </w:r>
      <w:r w:rsidRPr="00EF56F1">
        <w:rPr>
          <w:rFonts w:asciiTheme="minorHAnsi" w:eastAsia="Times New Roman" w:hAnsiTheme="minorHAnsi" w:cs="Times New Roman"/>
          <w:vertAlign w:val="superscript"/>
        </w:rPr>
        <w:footnoteReference w:id="15"/>
      </w:r>
      <w:r w:rsidRPr="00EF56F1">
        <w:rPr>
          <w:rFonts w:asciiTheme="minorHAnsi" w:eastAsia="Times New Roman" w:hAnsiTheme="minorHAnsi" w:cs="Times New Roman"/>
        </w:rPr>
        <w:t>.</w:t>
      </w:r>
      <w:r w:rsidR="00C16A3E" w:rsidRPr="00EF56F1">
        <w:rPr>
          <w:rFonts w:asciiTheme="minorHAnsi" w:eastAsia="Times New Roman" w:hAnsiTheme="minorHAnsi" w:cs="Times New Roman"/>
        </w:rPr>
        <w:t xml:space="preserve"> Cabe mencionar, en este contexto, que actualmente ya se tiene en funcionamiento la Plataforma Nacional de Transparencia.</w:t>
      </w:r>
    </w:p>
    <w:p w:rsidR="00CC73B9" w:rsidRPr="00EF56F1" w:rsidRDefault="00CE60A0"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Gráfica 2.3</w:t>
      </w:r>
    </w:p>
    <w:p w:rsidR="00CC73B9"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0" distB="0" distL="0" distR="0" wp14:anchorId="099EB996" wp14:editId="2942563B">
            <wp:extent cx="5491533" cy="2729895"/>
            <wp:effectExtent l="0" t="0" r="0" b="0"/>
            <wp:docPr id="6" name="image13.png" descr="https://lh5.googleusercontent.com/CkYA1L9WSa93hlT0leKgS4NKA6yCe5Wk1R3l1g6LMwADWwcrdMnuxm38Nn5P_kRRjuxZJurWJH6ak5Sx8c8ooFepqpYnZy9dLoJLM1-FGihF5BYZCCPFmao8jepP2ZNDE5qcwc-XPl0"/>
            <wp:cNvGraphicFramePr/>
            <a:graphic xmlns:a="http://schemas.openxmlformats.org/drawingml/2006/main">
              <a:graphicData uri="http://schemas.openxmlformats.org/drawingml/2006/picture">
                <pic:pic xmlns:pic="http://schemas.openxmlformats.org/drawingml/2006/picture">
                  <pic:nvPicPr>
                    <pic:cNvPr id="0" name="image13.png" descr="https://lh5.googleusercontent.com/CkYA1L9WSa93hlT0leKgS4NKA6yCe5Wk1R3l1g6LMwADWwcrdMnuxm38Nn5P_kRRjuxZJurWJH6ak5Sx8c8ooFepqpYnZy9dLoJLM1-FGihF5BYZCCPFmao8jepP2ZNDE5qcwc-XPl0"/>
                    <pic:cNvPicPr preferRelativeResize="0"/>
                  </pic:nvPicPr>
                  <pic:blipFill>
                    <a:blip r:embed="rId22"/>
                    <a:srcRect/>
                    <a:stretch>
                      <a:fillRect/>
                    </a:stretch>
                  </pic:blipFill>
                  <pic:spPr>
                    <a:xfrm>
                      <a:off x="0" y="0"/>
                      <a:ext cx="5491533" cy="2729895"/>
                    </a:xfrm>
                    <a:prstGeom prst="rect">
                      <a:avLst/>
                    </a:prstGeom>
                    <a:ln/>
                  </pic:spPr>
                </pic:pic>
              </a:graphicData>
            </a:graphic>
          </wp:inline>
        </w:drawing>
      </w:r>
    </w:p>
    <w:p w:rsidR="00CC73B9" w:rsidRPr="00C670D2" w:rsidRDefault="00CC73B9" w:rsidP="00C670D2">
      <w:pPr>
        <w:jc w:val="both"/>
        <w:rPr>
          <w:rFonts w:asciiTheme="minorHAnsi" w:eastAsia="Times New Roman" w:hAnsiTheme="minorHAnsi" w:cs="Times New Roman"/>
          <w:sz w:val="20"/>
        </w:rPr>
      </w:pPr>
      <w:r w:rsidRPr="00C670D2">
        <w:rPr>
          <w:rFonts w:asciiTheme="minorHAnsi" w:eastAsia="Times New Roman" w:hAnsiTheme="minorHAnsi" w:cs="Times New Roman"/>
          <w:sz w:val="20"/>
        </w:rPr>
        <w:t>Fuente: Elaboración propia con datos de la Encuesta Nacional de Acceso a la Información Pública y Protección de Datos Personales, 2016.</w:t>
      </w:r>
    </w:p>
    <w:p w:rsidR="00CC73B9" w:rsidRPr="00EF56F1" w:rsidRDefault="00CC73B9" w:rsidP="009C3F7E">
      <w:pPr>
        <w:spacing w:line="360" w:lineRule="auto"/>
        <w:jc w:val="both"/>
        <w:rPr>
          <w:rFonts w:asciiTheme="minorHAnsi" w:eastAsia="Times New Roman" w:hAnsiTheme="minorHAnsi" w:cs="Times New Roman"/>
        </w:rPr>
      </w:pPr>
    </w:p>
    <w:p w:rsidR="001F4D45"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La quinta y última problemática identificada</w:t>
      </w:r>
      <w:r w:rsidR="0035553F" w:rsidRPr="00EF56F1">
        <w:rPr>
          <w:rFonts w:asciiTheme="minorHAnsi" w:eastAsia="Times New Roman" w:hAnsiTheme="minorHAnsi" w:cs="Times New Roman"/>
        </w:rPr>
        <w:t>,</w:t>
      </w:r>
      <w:r w:rsidRPr="00EF56F1">
        <w:rPr>
          <w:rFonts w:asciiTheme="minorHAnsi" w:eastAsia="Times New Roman" w:hAnsiTheme="minorHAnsi" w:cs="Times New Roman"/>
        </w:rPr>
        <w:t xml:space="preserve"> es que en México la población no conoce los procedimientos para solicitar información al gobierno, no confía en su información y tampoco conoce a los organismos garantes encargados del acceso de este derecho</w:t>
      </w:r>
      <w:r w:rsidRPr="00EF56F1">
        <w:rPr>
          <w:rFonts w:asciiTheme="minorHAnsi" w:eastAsia="Times New Roman" w:hAnsiTheme="minorHAnsi" w:cs="Times New Roman"/>
          <w:vertAlign w:val="superscript"/>
        </w:rPr>
        <w:footnoteReference w:id="16"/>
      </w:r>
      <w:r w:rsidRPr="00EF56F1">
        <w:rPr>
          <w:rFonts w:asciiTheme="minorHAnsi" w:eastAsia="Times New Roman" w:hAnsiTheme="minorHAnsi" w:cs="Times New Roman"/>
        </w:rPr>
        <w:t xml:space="preserve">. Resulta grave que las necesidades de la población respecto a la información que provee el gobierno no se vea </w:t>
      </w:r>
      <w:r w:rsidRPr="00EF56F1">
        <w:rPr>
          <w:rFonts w:asciiTheme="minorHAnsi" w:eastAsia="Times New Roman" w:hAnsiTheme="minorHAnsi" w:cs="Times New Roman"/>
        </w:rPr>
        <w:lastRenderedPageBreak/>
        <w:t>reflejada adecuadamente con la oferta que otorga el Estado mexicano</w:t>
      </w:r>
      <w:r w:rsidRPr="00EF56F1">
        <w:rPr>
          <w:rFonts w:asciiTheme="minorHAnsi" w:eastAsia="Times New Roman" w:hAnsiTheme="minorHAnsi" w:cs="Times New Roman"/>
          <w:vertAlign w:val="superscript"/>
        </w:rPr>
        <w:footnoteReference w:id="17"/>
      </w:r>
      <w:r w:rsidRPr="00EF56F1">
        <w:rPr>
          <w:rFonts w:asciiTheme="minorHAnsi" w:eastAsia="Times New Roman" w:hAnsiTheme="minorHAnsi" w:cs="Times New Roman"/>
        </w:rPr>
        <w:t>.</w:t>
      </w:r>
      <w:r w:rsidR="000B6208" w:rsidRPr="00EF56F1">
        <w:rPr>
          <w:rFonts w:asciiTheme="minorHAnsi" w:eastAsia="Times New Roman" w:hAnsiTheme="minorHAnsi" w:cs="Times New Roman"/>
        </w:rPr>
        <w:t xml:space="preserve"> Las problemáticas anteriores también se vinculan con el nuevo horizonte de facultades y obligaciones que los organismos garantes enfrentan derivado de la LGTAIP, así como de los recursos y capacidades institucionales existentes. </w:t>
      </w:r>
    </w:p>
    <w:p w:rsidR="00326ED3" w:rsidRPr="00EF56F1" w:rsidRDefault="00326ED3" w:rsidP="00326ED3">
      <w:pPr>
        <w:pStyle w:val="Ttulo2"/>
        <w:rPr>
          <w:rFonts w:asciiTheme="minorHAnsi" w:hAnsiTheme="minorHAnsi"/>
        </w:rPr>
      </w:pPr>
      <w:bookmarkStart w:id="8" w:name="_Toc504065714"/>
      <w:r w:rsidRPr="00EF56F1">
        <w:rPr>
          <w:rFonts w:asciiTheme="minorHAnsi" w:hAnsiTheme="minorHAnsi"/>
        </w:rPr>
        <w:t>II.3 Gobierno Abierto y Transparencia Proactiva</w:t>
      </w:r>
      <w:bookmarkEnd w:id="8"/>
    </w:p>
    <w:p w:rsidR="00326ED3" w:rsidRPr="00EF56F1" w:rsidRDefault="00CD4E60" w:rsidP="00326ED3">
      <w:pPr>
        <w:spacing w:line="360" w:lineRule="auto"/>
        <w:jc w:val="both"/>
        <w:rPr>
          <w:rFonts w:asciiTheme="minorHAnsi" w:eastAsia="Times New Roman" w:hAnsiTheme="minorHAnsi" w:cs="Times New Roman"/>
        </w:rPr>
      </w:pPr>
      <w:r>
        <w:rPr>
          <w:rFonts w:asciiTheme="minorHAnsi" w:eastAsia="Times New Roman" w:hAnsiTheme="minorHAnsi" w:cs="Times New Roman"/>
        </w:rPr>
        <w:t>El gobierno a</w:t>
      </w:r>
      <w:r w:rsidR="00326ED3" w:rsidRPr="00EF56F1">
        <w:rPr>
          <w:rFonts w:asciiTheme="minorHAnsi" w:eastAsia="Times New Roman" w:hAnsiTheme="minorHAnsi" w:cs="Times New Roman"/>
        </w:rPr>
        <w:t>bierto se ha convertido en un tema central en el PROTAI</w:t>
      </w:r>
      <w:r w:rsidR="00432EDF" w:rsidRPr="00EF56F1">
        <w:rPr>
          <w:rStyle w:val="Refdenotaalpie"/>
          <w:rFonts w:asciiTheme="minorHAnsi" w:eastAsia="Times New Roman" w:hAnsiTheme="minorHAnsi" w:cs="Times New Roman"/>
        </w:rPr>
        <w:footnoteReference w:id="18"/>
      </w:r>
      <w:r w:rsidR="00326ED3" w:rsidRPr="00EF56F1">
        <w:rPr>
          <w:rFonts w:asciiTheme="minorHAnsi" w:eastAsia="Times New Roman" w:hAnsiTheme="minorHAnsi" w:cs="Times New Roman"/>
        </w:rPr>
        <w:t xml:space="preserve"> debido a que agrupa aspectos de transparencia proactiva, participación, datos abiertos, información socialmente útil, entre otros. Respecto a este último, se ha podido observar que, en general, las metodologías para la identificación y clasificación de información socialmente útil requieren de acciones de socialización y apropiación</w:t>
      </w:r>
      <w:r w:rsidR="00326ED3" w:rsidRPr="00EF56F1">
        <w:rPr>
          <w:rFonts w:asciiTheme="minorHAnsi" w:eastAsia="Times New Roman" w:hAnsiTheme="minorHAnsi" w:cs="Times New Roman"/>
          <w:vertAlign w:val="superscript"/>
        </w:rPr>
        <w:footnoteReference w:id="19"/>
      </w:r>
      <w:r w:rsidR="00326ED3" w:rsidRPr="00EF56F1">
        <w:rPr>
          <w:rFonts w:asciiTheme="minorHAnsi" w:eastAsia="Times New Roman" w:hAnsiTheme="minorHAnsi" w:cs="Times New Roman"/>
          <w:vertAlign w:val="superscript"/>
        </w:rPr>
        <w:t xml:space="preserve"> </w:t>
      </w:r>
      <w:r w:rsidR="00326ED3" w:rsidRPr="00EF56F1">
        <w:rPr>
          <w:rFonts w:asciiTheme="minorHAnsi" w:eastAsia="Times New Roman" w:hAnsiTheme="minorHAnsi" w:cs="Times New Roman"/>
        </w:rPr>
        <w:t xml:space="preserve"> (ver Gráfica 2.</w:t>
      </w:r>
      <w:r w:rsidR="00CE60A0" w:rsidRPr="00EF56F1">
        <w:rPr>
          <w:rFonts w:asciiTheme="minorHAnsi" w:eastAsia="Times New Roman" w:hAnsiTheme="minorHAnsi" w:cs="Times New Roman"/>
        </w:rPr>
        <w:t>4</w:t>
      </w:r>
      <w:r w:rsidR="00326ED3" w:rsidRPr="00EF56F1">
        <w:rPr>
          <w:rFonts w:asciiTheme="minorHAnsi" w:eastAsia="Times New Roman" w:hAnsiTheme="minorHAnsi" w:cs="Times New Roman"/>
        </w:rPr>
        <w:t>).</w:t>
      </w:r>
    </w:p>
    <w:p w:rsidR="00326ED3" w:rsidRPr="00EF56F1" w:rsidRDefault="00326ED3" w:rsidP="00C670D2">
      <w:pPr>
        <w:jc w:val="both"/>
        <w:rPr>
          <w:rFonts w:asciiTheme="minorHAnsi" w:eastAsia="Times New Roman" w:hAnsiTheme="minorHAnsi" w:cs="Times New Roman"/>
        </w:rPr>
      </w:pPr>
      <w:r w:rsidRPr="00EF56F1">
        <w:rPr>
          <w:rFonts w:asciiTheme="minorHAnsi" w:eastAsia="Times New Roman" w:hAnsiTheme="minorHAnsi" w:cs="Times New Roman"/>
        </w:rPr>
        <w:t>Gráfica 2.</w:t>
      </w:r>
      <w:r w:rsidR="00CE60A0" w:rsidRPr="00EF56F1">
        <w:rPr>
          <w:rFonts w:asciiTheme="minorHAnsi" w:eastAsia="Times New Roman" w:hAnsiTheme="minorHAnsi" w:cs="Times New Roman"/>
        </w:rPr>
        <w:t>4</w:t>
      </w:r>
    </w:p>
    <w:p w:rsidR="00C670D2" w:rsidRDefault="00326ED3" w:rsidP="00C670D2">
      <w:pPr>
        <w:jc w:val="center"/>
        <w:rPr>
          <w:rFonts w:asciiTheme="minorHAnsi" w:eastAsia="Times New Roman" w:hAnsiTheme="minorHAnsi" w:cs="Times New Roman"/>
          <w:sz w:val="20"/>
        </w:rPr>
      </w:pPr>
      <w:r w:rsidRPr="00EF56F1">
        <w:rPr>
          <w:rFonts w:asciiTheme="minorHAnsi" w:eastAsia="Times New Roman" w:hAnsiTheme="minorHAnsi" w:cs="Times New Roman"/>
          <w:noProof/>
          <w:lang w:val="es-MX" w:eastAsia="es-MX"/>
        </w:rPr>
        <w:drawing>
          <wp:inline distT="114300" distB="114300" distL="114300" distR="114300" wp14:anchorId="70F2EBC0" wp14:editId="324B082E">
            <wp:extent cx="5391150" cy="260985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5391150" cy="2609850"/>
                    </a:xfrm>
                    <a:prstGeom prst="rect">
                      <a:avLst/>
                    </a:prstGeom>
                    <a:ln/>
                  </pic:spPr>
                </pic:pic>
              </a:graphicData>
            </a:graphic>
          </wp:inline>
        </w:drawing>
      </w:r>
    </w:p>
    <w:p w:rsidR="00326ED3" w:rsidRPr="00EF56F1" w:rsidRDefault="00326ED3" w:rsidP="00C670D2">
      <w:pPr>
        <w:jc w:val="both"/>
        <w:rPr>
          <w:rFonts w:asciiTheme="minorHAnsi" w:eastAsia="Times New Roman" w:hAnsiTheme="minorHAnsi" w:cs="Times New Roman"/>
        </w:rPr>
      </w:pPr>
      <w:r w:rsidRPr="00C670D2">
        <w:rPr>
          <w:rFonts w:asciiTheme="minorHAnsi" w:eastAsia="Times New Roman" w:hAnsiTheme="minorHAnsi" w:cs="Times New Roman"/>
          <w:sz w:val="20"/>
        </w:rPr>
        <w:t>Fuente: Elaboración propia con datos tomados del Diagnóstico del Programa Nacional de Transparencia y Acceso a la Información 2017-2021</w:t>
      </w:r>
    </w:p>
    <w:p w:rsidR="00326ED3" w:rsidRPr="00EF56F1" w:rsidRDefault="00326ED3" w:rsidP="00326ED3">
      <w:pPr>
        <w:spacing w:after="160" w:line="360" w:lineRule="auto"/>
        <w:jc w:val="both"/>
        <w:rPr>
          <w:rFonts w:asciiTheme="minorHAnsi" w:eastAsia="Times New Roman" w:hAnsiTheme="minorHAnsi" w:cs="Times New Roman"/>
        </w:rPr>
      </w:pPr>
    </w:p>
    <w:p w:rsidR="00326ED3" w:rsidRDefault="00326ED3"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En lo que respecta al tema de la </w:t>
      </w:r>
      <w:r w:rsidR="00CD4E60">
        <w:rPr>
          <w:rFonts w:asciiTheme="minorHAnsi" w:eastAsia="Times New Roman" w:hAnsiTheme="minorHAnsi" w:cs="Times New Roman"/>
        </w:rPr>
        <w:t>consolidación del modelo de gobierno a</w:t>
      </w:r>
      <w:r w:rsidRPr="00EF56F1">
        <w:rPr>
          <w:rFonts w:asciiTheme="minorHAnsi" w:eastAsia="Times New Roman" w:hAnsiTheme="minorHAnsi" w:cs="Times New Roman"/>
        </w:rPr>
        <w:t>bierto, se identifican áreas de mejora para impulsar las políticas de participación ciudadana y de innovación gubernamental.</w:t>
      </w:r>
      <w:r w:rsidR="00CD4E60">
        <w:rPr>
          <w:rFonts w:asciiTheme="minorHAnsi" w:eastAsia="Times New Roman" w:hAnsiTheme="minorHAnsi" w:cs="Times New Roman"/>
        </w:rPr>
        <w:t xml:space="preserve"> El m</w:t>
      </w:r>
      <w:r w:rsidR="00C670D2">
        <w:rPr>
          <w:rFonts w:asciiTheme="minorHAnsi" w:eastAsia="Times New Roman" w:hAnsiTheme="minorHAnsi" w:cs="Times New Roman"/>
        </w:rPr>
        <w:t xml:space="preserve">odelo de gobierno abierto considera que </w:t>
      </w:r>
      <w:r w:rsidR="00C670D2" w:rsidRPr="00B272E9">
        <w:rPr>
          <w:rFonts w:asciiTheme="minorHAnsi" w:eastAsia="Times New Roman" w:hAnsiTheme="minorHAnsi" w:cs="Times New Roman"/>
        </w:rPr>
        <w:t>las organizaciones públicas pueden ir avanzando en su proceso de apertura</w:t>
      </w:r>
      <w:r w:rsidR="00C670D2">
        <w:rPr>
          <w:rFonts w:asciiTheme="minorHAnsi" w:eastAsia="Times New Roman" w:hAnsiTheme="minorHAnsi" w:cs="Times New Roman"/>
        </w:rPr>
        <w:t xml:space="preserve"> </w:t>
      </w:r>
      <w:r w:rsidR="00C670D2" w:rsidRPr="00B272E9">
        <w:rPr>
          <w:rFonts w:asciiTheme="minorHAnsi" w:eastAsia="Times New Roman" w:hAnsiTheme="minorHAnsi" w:cs="Times New Roman"/>
        </w:rPr>
        <w:t>gubernamental a partir del cumplimiento – y el mantenimiento - de estándares cada</w:t>
      </w:r>
      <w:r w:rsidR="00C670D2">
        <w:rPr>
          <w:rFonts w:asciiTheme="minorHAnsi" w:eastAsia="Times New Roman" w:hAnsiTheme="minorHAnsi" w:cs="Times New Roman"/>
        </w:rPr>
        <w:t xml:space="preserve"> </w:t>
      </w:r>
      <w:r w:rsidR="00C670D2" w:rsidRPr="00B272E9">
        <w:rPr>
          <w:rFonts w:asciiTheme="minorHAnsi" w:eastAsia="Times New Roman" w:hAnsiTheme="minorHAnsi" w:cs="Times New Roman"/>
        </w:rPr>
        <w:t>vez más estrictos de transparencia y de participación ciudadana.</w:t>
      </w:r>
      <w:r w:rsidRPr="00EF56F1">
        <w:rPr>
          <w:rFonts w:asciiTheme="minorHAnsi" w:eastAsia="Times New Roman" w:hAnsiTheme="minorHAnsi" w:cs="Times New Roman"/>
        </w:rPr>
        <w:t xml:space="preserve"> Al respecto, el Índice de Gobierno Abierto en México da una idea de los limitados alcances que ha tenido a nivel nacional, dado que su calificación global es d</w:t>
      </w:r>
      <w:r w:rsidR="00CE60A0" w:rsidRPr="00EF56F1">
        <w:rPr>
          <w:rFonts w:asciiTheme="minorHAnsi" w:eastAsia="Times New Roman" w:hAnsiTheme="minorHAnsi" w:cs="Times New Roman"/>
        </w:rPr>
        <w:t>e 0.38 (en una escala de 0 a 1);</w:t>
      </w:r>
      <w:r w:rsidRPr="00EF56F1">
        <w:rPr>
          <w:rFonts w:asciiTheme="minorHAnsi" w:eastAsia="Times New Roman" w:hAnsiTheme="minorHAnsi" w:cs="Times New Roman"/>
        </w:rPr>
        <w:t xml:space="preserve"> comprende la medición de la transparencia, cuya calificación es de 0.49, y de la participación que es de 0.27, observadas tanto desde la perspectiva gubernamental como desde la ciudadanía. Así, este índice es el promedio simple de los valores obtenidos en los subíndices de transparencia desde el gobierno 0.45, transparencia desde el ciudadano 0.53, participación desde el gobierno 0.22 y participación desde el ciudadano 0.32</w:t>
      </w:r>
      <w:r w:rsidRPr="00EF56F1">
        <w:rPr>
          <w:rFonts w:asciiTheme="minorHAnsi" w:eastAsia="Times New Roman" w:hAnsiTheme="minorHAnsi" w:cs="Times New Roman"/>
          <w:vertAlign w:val="superscript"/>
        </w:rPr>
        <w:footnoteReference w:id="20"/>
      </w:r>
      <w:r w:rsidRPr="00EF56F1">
        <w:rPr>
          <w:rFonts w:asciiTheme="minorHAnsi" w:eastAsia="Times New Roman" w:hAnsiTheme="minorHAnsi" w:cs="Times New Roman"/>
        </w:rPr>
        <w:t>.</w:t>
      </w:r>
    </w:p>
    <w:p w:rsidR="00C670D2" w:rsidRDefault="00C670D2" w:rsidP="00C670D2">
      <w:pPr>
        <w:spacing w:line="360" w:lineRule="auto"/>
        <w:jc w:val="both"/>
        <w:rPr>
          <w:rFonts w:asciiTheme="minorHAnsi" w:eastAsia="Times New Roman" w:hAnsiTheme="minorHAnsi" w:cs="Times New Roman"/>
        </w:rPr>
      </w:pPr>
    </w:p>
    <w:p w:rsidR="00326ED3" w:rsidRDefault="00326ED3"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Con relación al enfoque de transparencia proactiva, debe comprenderse bajo criterios comunes entre los sujetos obligados y fomentando el uso de información socialmente útil. Al respecto, el indicador de transparencia proactiva de la Métrica de Gobierno Abierto 2016, en el agregado, tiene un valor bajo de 0.15 sobre uno. El componente de disponibilidad, en el indicador de transparencia proactiva tiene mejor calificación (0.22), que el correspondiente a la focalización de la información (0.09).</w:t>
      </w:r>
    </w:p>
    <w:p w:rsidR="00C670D2" w:rsidRPr="00EF56F1" w:rsidRDefault="00C670D2" w:rsidP="00C670D2">
      <w:pPr>
        <w:spacing w:line="360" w:lineRule="auto"/>
        <w:jc w:val="both"/>
        <w:rPr>
          <w:rFonts w:asciiTheme="minorHAnsi" w:eastAsia="Times New Roman" w:hAnsiTheme="minorHAnsi" w:cs="Times New Roman"/>
        </w:rPr>
      </w:pPr>
    </w:p>
    <w:p w:rsidR="00326ED3" w:rsidRDefault="00326ED3" w:rsidP="00326ED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Por lo que toca a </w:t>
      </w:r>
      <w:r w:rsidR="00B93383">
        <w:rPr>
          <w:rFonts w:asciiTheme="minorHAnsi" w:eastAsia="Times New Roman" w:hAnsiTheme="minorHAnsi" w:cs="Times New Roman"/>
        </w:rPr>
        <w:t>la consolidación del modelo de gobierno a</w:t>
      </w:r>
      <w:r w:rsidRPr="00EF56F1">
        <w:rPr>
          <w:rFonts w:asciiTheme="minorHAnsi" w:eastAsia="Times New Roman" w:hAnsiTheme="minorHAnsi" w:cs="Times New Roman"/>
        </w:rPr>
        <w:t>bierto desde el tema de la participación, se han identificado áreas de mejora para impulsar las políticas de participación ciudadana e innovación gubernamental</w:t>
      </w:r>
      <w:r w:rsidRPr="00EF56F1">
        <w:rPr>
          <w:rFonts w:asciiTheme="minorHAnsi" w:eastAsia="Times New Roman" w:hAnsiTheme="minorHAnsi" w:cs="Times New Roman"/>
          <w:vertAlign w:val="superscript"/>
        </w:rPr>
        <w:footnoteReference w:id="21"/>
      </w:r>
      <w:r w:rsidRPr="00EF56F1">
        <w:rPr>
          <w:rFonts w:asciiTheme="minorHAnsi" w:eastAsia="Times New Roman" w:hAnsiTheme="minorHAnsi" w:cs="Times New Roman"/>
        </w:rPr>
        <w:t xml:space="preserve"> (ver gráfica 2.</w:t>
      </w:r>
      <w:r w:rsidR="00554EB0" w:rsidRPr="00EF56F1">
        <w:rPr>
          <w:rFonts w:asciiTheme="minorHAnsi" w:eastAsia="Times New Roman" w:hAnsiTheme="minorHAnsi" w:cs="Times New Roman"/>
        </w:rPr>
        <w:t>5</w:t>
      </w:r>
      <w:r w:rsidRPr="00EF56F1">
        <w:rPr>
          <w:rFonts w:asciiTheme="minorHAnsi" w:eastAsia="Times New Roman" w:hAnsiTheme="minorHAnsi" w:cs="Times New Roman"/>
        </w:rPr>
        <w:t xml:space="preserve">). En cuanto a la instrumentación del </w:t>
      </w:r>
      <w:r w:rsidRPr="00EF56F1">
        <w:rPr>
          <w:rFonts w:asciiTheme="minorHAnsi" w:eastAsia="Times New Roman" w:hAnsiTheme="minorHAnsi" w:cs="Times New Roman"/>
        </w:rPr>
        <w:lastRenderedPageBreak/>
        <w:t>modelo de Gobierno Abierto mediante el establecimiento de Secretariados Técnicos Locales, se observa que al interior del país aún existen muchas entidades federativas sin experiencias sobre este tipo de órganos</w:t>
      </w:r>
      <w:r w:rsidRPr="00EF56F1">
        <w:rPr>
          <w:rFonts w:asciiTheme="minorHAnsi" w:eastAsia="Times New Roman" w:hAnsiTheme="minorHAnsi" w:cs="Times New Roman"/>
          <w:vertAlign w:val="superscript"/>
        </w:rPr>
        <w:footnoteReference w:id="22"/>
      </w:r>
      <w:r w:rsidRPr="00EF56F1">
        <w:rPr>
          <w:rFonts w:asciiTheme="minorHAnsi" w:eastAsia="Times New Roman" w:hAnsiTheme="minorHAnsi" w:cs="Times New Roman"/>
        </w:rPr>
        <w:t>. A su vez, la perspectiva de datos abiertos debe promoverse de manera continua al interior del país</w:t>
      </w:r>
      <w:r w:rsidRPr="00EF56F1">
        <w:rPr>
          <w:rFonts w:asciiTheme="minorHAnsi" w:eastAsia="Times New Roman" w:hAnsiTheme="minorHAnsi" w:cs="Times New Roman"/>
          <w:vertAlign w:val="superscript"/>
        </w:rPr>
        <w:footnoteReference w:id="23"/>
      </w:r>
      <w:r w:rsidRPr="00EF56F1">
        <w:rPr>
          <w:rFonts w:asciiTheme="minorHAnsi" w:eastAsia="Times New Roman" w:hAnsiTheme="minorHAnsi" w:cs="Times New Roman"/>
        </w:rPr>
        <w:t>.</w:t>
      </w:r>
    </w:p>
    <w:p w:rsidR="00C670D2" w:rsidRPr="00EF56F1" w:rsidRDefault="00C670D2" w:rsidP="00326ED3">
      <w:pPr>
        <w:spacing w:line="360" w:lineRule="auto"/>
        <w:jc w:val="both"/>
        <w:rPr>
          <w:rFonts w:asciiTheme="minorHAnsi" w:eastAsia="Times New Roman" w:hAnsiTheme="minorHAnsi" w:cs="Times New Roman"/>
        </w:rPr>
      </w:pPr>
    </w:p>
    <w:p w:rsidR="00326ED3" w:rsidRPr="00EF56F1" w:rsidRDefault="00554EB0"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Gráfica 2.5</w:t>
      </w:r>
    </w:p>
    <w:p w:rsidR="00326ED3" w:rsidRPr="00EF56F1" w:rsidRDefault="00326ED3" w:rsidP="00C670D2">
      <w:pPr>
        <w:jc w:val="both"/>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114300" distB="114300" distL="114300" distR="114300" wp14:anchorId="0385A80D" wp14:editId="398CBE4F">
            <wp:extent cx="5619750" cy="31242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5619750" cy="3124200"/>
                    </a:xfrm>
                    <a:prstGeom prst="rect">
                      <a:avLst/>
                    </a:prstGeom>
                    <a:ln/>
                  </pic:spPr>
                </pic:pic>
              </a:graphicData>
            </a:graphic>
          </wp:inline>
        </w:drawing>
      </w:r>
    </w:p>
    <w:p w:rsidR="00326ED3" w:rsidRPr="00C670D2" w:rsidRDefault="00326ED3" w:rsidP="00C670D2">
      <w:pPr>
        <w:spacing w:after="160"/>
        <w:jc w:val="both"/>
        <w:rPr>
          <w:rFonts w:asciiTheme="minorHAnsi" w:eastAsia="Times New Roman" w:hAnsiTheme="minorHAnsi" w:cs="Times New Roman"/>
          <w:sz w:val="20"/>
        </w:rPr>
      </w:pPr>
      <w:r w:rsidRPr="00C670D2">
        <w:rPr>
          <w:rFonts w:asciiTheme="minorHAnsi" w:eastAsia="Times New Roman" w:hAnsiTheme="minorHAnsi" w:cs="Times New Roman"/>
          <w:sz w:val="20"/>
        </w:rPr>
        <w:t>Fuente: Elaboración propia con datos tomados del Diagnóstico del Programa Nacional de Transparencia y Acceso a la Información 2017-2021.</w:t>
      </w:r>
    </w:p>
    <w:p w:rsidR="00326ED3" w:rsidRPr="00EF56F1" w:rsidRDefault="00326ED3" w:rsidP="00326ED3">
      <w:pPr>
        <w:spacing w:after="160" w:line="360" w:lineRule="auto"/>
        <w:jc w:val="both"/>
        <w:rPr>
          <w:rFonts w:asciiTheme="minorHAnsi" w:eastAsia="Times New Roman" w:hAnsiTheme="minorHAnsi" w:cs="Times New Roman"/>
        </w:rPr>
      </w:pPr>
    </w:p>
    <w:p w:rsidR="00C670D2" w:rsidRDefault="00326ED3" w:rsidP="00B9338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Respecto a la implementación de mecanismos orientados a promover el tema de gobierno abierto, el gran problema es que no hay una homologación del mecanismo de participación ciudadana en funcionamiento (consejos consultivos, comités, asambleas vecinales, iniciativa legislativa ciudadana, entre otros), ni tampoco en el seguimiento a los acuerdos alcanzados en </w:t>
      </w:r>
      <w:r w:rsidRPr="00EF56F1">
        <w:rPr>
          <w:rFonts w:asciiTheme="minorHAnsi" w:eastAsia="Times New Roman" w:hAnsiTheme="minorHAnsi" w:cs="Times New Roman"/>
        </w:rPr>
        <w:lastRenderedPageBreak/>
        <w:t>los mecanismos de participación.</w:t>
      </w:r>
      <w:r w:rsidRPr="00EF56F1">
        <w:rPr>
          <w:rFonts w:asciiTheme="minorHAnsi" w:eastAsia="Times New Roman" w:hAnsiTheme="minorHAnsi" w:cs="Times New Roman"/>
          <w:vertAlign w:val="superscript"/>
        </w:rPr>
        <w:footnoteReference w:id="24"/>
      </w:r>
      <w:r w:rsidRPr="00EF56F1">
        <w:rPr>
          <w:rFonts w:asciiTheme="minorHAnsi" w:eastAsia="Times New Roman" w:hAnsiTheme="minorHAnsi" w:cs="Times New Roman"/>
        </w:rPr>
        <w:t xml:space="preserve"> Esto indica que los mecanismos de participación existen en la norma, pero en la práctica su funcionamiento n</w:t>
      </w:r>
      <w:r w:rsidR="00B93383">
        <w:rPr>
          <w:rFonts w:asciiTheme="minorHAnsi" w:eastAsia="Times New Roman" w:hAnsiTheme="minorHAnsi" w:cs="Times New Roman"/>
        </w:rPr>
        <w:t>o queda registrado o no ocurre.</w:t>
      </w:r>
    </w:p>
    <w:p w:rsidR="00B93383" w:rsidRDefault="00B93383" w:rsidP="00B93383">
      <w:pPr>
        <w:spacing w:after="160"/>
        <w:jc w:val="both"/>
        <w:rPr>
          <w:rFonts w:asciiTheme="minorHAnsi" w:eastAsia="Times New Roman" w:hAnsiTheme="minorHAnsi" w:cs="Times New Roman"/>
        </w:rPr>
      </w:pPr>
    </w:p>
    <w:p w:rsidR="00C670D2"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Finalmente, se observa que el uso de las tecnologías de la información son áreas que se pueden mejorar para potenciar su funcionamiento, como contar con sitios web relacionados con encuestas, con foros ciudadanos, con comunicación y con procesos de trabajo internos</w:t>
      </w:r>
      <w:r w:rsidRPr="00EF56F1">
        <w:rPr>
          <w:rFonts w:asciiTheme="minorHAnsi" w:eastAsia="Times New Roman" w:hAnsiTheme="minorHAnsi" w:cs="Times New Roman"/>
          <w:vertAlign w:val="superscript"/>
        </w:rPr>
        <w:footnoteReference w:id="25"/>
      </w:r>
      <w:r w:rsidRPr="00EF56F1">
        <w:rPr>
          <w:rFonts w:asciiTheme="minorHAnsi" w:eastAsia="Times New Roman" w:hAnsiTheme="minorHAnsi" w:cs="Times New Roman"/>
          <w:vertAlign w:val="superscript"/>
        </w:rPr>
        <w:t xml:space="preserve"> </w:t>
      </w:r>
      <w:r w:rsidR="00B93383">
        <w:rPr>
          <w:rFonts w:asciiTheme="minorHAnsi" w:eastAsia="Times New Roman" w:hAnsiTheme="minorHAnsi" w:cs="Times New Roman"/>
        </w:rPr>
        <w:t>.</w:t>
      </w:r>
    </w:p>
    <w:p w:rsidR="00B93383" w:rsidRDefault="00B93383" w:rsidP="00B93383">
      <w:pPr>
        <w:spacing w:after="160"/>
        <w:jc w:val="both"/>
        <w:rPr>
          <w:rFonts w:asciiTheme="minorHAnsi" w:eastAsia="Times New Roman" w:hAnsiTheme="minorHAnsi" w:cs="Times New Roman"/>
        </w:rPr>
      </w:pPr>
    </w:p>
    <w:p w:rsidR="00326ED3"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En materia de transparencia proactiva existen varias áreas de oportunidad para desarrollar sus diferentes vertientes. En cuanto a la focalización de información y población a la que va dirigida, a nivel nacional no hay una homogeneización de procedimientos para detectar necesidades y obstáculos de uso de información de su población objetivo o potencial, ni de actividades para identificar los medios de acceso y/o uso de la información de su población objetivo o potencial, o simplemente no se cuenta con disposiciones específicas sobre el uso de un lenguaje ciudadano</w:t>
      </w:r>
      <w:r w:rsidRPr="00EF56F1">
        <w:rPr>
          <w:rFonts w:asciiTheme="minorHAnsi" w:eastAsia="Times New Roman" w:hAnsiTheme="minorHAnsi" w:cs="Times New Roman"/>
          <w:vertAlign w:val="superscript"/>
        </w:rPr>
        <w:footnoteReference w:id="26"/>
      </w:r>
      <w:r w:rsidRPr="00EF56F1">
        <w:rPr>
          <w:rFonts w:asciiTheme="minorHAnsi" w:eastAsia="Times New Roman" w:hAnsiTheme="minorHAnsi" w:cs="Times New Roman"/>
        </w:rPr>
        <w:t xml:space="preserve"> (ver gráfica 2.</w:t>
      </w:r>
      <w:r w:rsidR="00554EB0" w:rsidRPr="00EF56F1">
        <w:rPr>
          <w:rFonts w:asciiTheme="minorHAnsi" w:eastAsia="Times New Roman" w:hAnsiTheme="minorHAnsi" w:cs="Times New Roman"/>
        </w:rPr>
        <w:t>6</w:t>
      </w:r>
      <w:r w:rsidRPr="00EF56F1">
        <w:rPr>
          <w:rFonts w:asciiTheme="minorHAnsi" w:eastAsia="Times New Roman" w:hAnsiTheme="minorHAnsi" w:cs="Times New Roman"/>
        </w:rPr>
        <w:t>). Por lo tanto, se vuelve indispensable establecer manuales intuitivos para la publicación de información de interés público, la identificación de perfiles de usuarios y el uso de lenguaje ciudadano</w:t>
      </w:r>
      <w:r w:rsidR="00554EB0" w:rsidRPr="00EF56F1">
        <w:rPr>
          <w:rFonts w:asciiTheme="minorHAnsi" w:eastAsia="Times New Roman" w:hAnsiTheme="minorHAnsi" w:cs="Times New Roman"/>
        </w:rPr>
        <w:t xml:space="preserve"> e incluyente</w:t>
      </w:r>
      <w:r w:rsidRPr="00EF56F1">
        <w:rPr>
          <w:rFonts w:asciiTheme="minorHAnsi" w:eastAsia="Times New Roman" w:hAnsiTheme="minorHAnsi" w:cs="Times New Roman"/>
        </w:rPr>
        <w:t xml:space="preserve"> en la difusión de información pública.</w:t>
      </w:r>
    </w:p>
    <w:p w:rsidR="00C670D2" w:rsidRDefault="00C670D2" w:rsidP="00326ED3">
      <w:pPr>
        <w:spacing w:line="360" w:lineRule="auto"/>
        <w:jc w:val="both"/>
        <w:rPr>
          <w:rFonts w:asciiTheme="minorHAnsi" w:eastAsia="Times New Roman" w:hAnsiTheme="minorHAnsi" w:cs="Times New Roman"/>
        </w:rPr>
      </w:pPr>
    </w:p>
    <w:p w:rsidR="00B93383" w:rsidRDefault="00B93383" w:rsidP="00326ED3">
      <w:pPr>
        <w:spacing w:line="360" w:lineRule="auto"/>
        <w:jc w:val="both"/>
        <w:rPr>
          <w:rFonts w:asciiTheme="minorHAnsi" w:eastAsia="Times New Roman" w:hAnsiTheme="minorHAnsi" w:cs="Times New Roman"/>
        </w:rPr>
      </w:pPr>
    </w:p>
    <w:p w:rsidR="00B93383" w:rsidRDefault="00B93383" w:rsidP="00326ED3">
      <w:pPr>
        <w:spacing w:line="360" w:lineRule="auto"/>
        <w:jc w:val="both"/>
        <w:rPr>
          <w:rFonts w:asciiTheme="minorHAnsi" w:eastAsia="Times New Roman" w:hAnsiTheme="minorHAnsi" w:cs="Times New Roman"/>
        </w:rPr>
      </w:pPr>
    </w:p>
    <w:p w:rsidR="00B93383" w:rsidRDefault="00B93383" w:rsidP="00326ED3">
      <w:pPr>
        <w:spacing w:line="360" w:lineRule="auto"/>
        <w:jc w:val="both"/>
        <w:rPr>
          <w:rFonts w:asciiTheme="minorHAnsi" w:eastAsia="Times New Roman" w:hAnsiTheme="minorHAnsi" w:cs="Times New Roman"/>
        </w:rPr>
      </w:pPr>
    </w:p>
    <w:p w:rsidR="00B93383" w:rsidRDefault="00B93383" w:rsidP="00326ED3">
      <w:pPr>
        <w:spacing w:line="360" w:lineRule="auto"/>
        <w:jc w:val="both"/>
        <w:rPr>
          <w:rFonts w:asciiTheme="minorHAnsi" w:eastAsia="Times New Roman" w:hAnsiTheme="minorHAnsi" w:cs="Times New Roman"/>
        </w:rPr>
      </w:pPr>
    </w:p>
    <w:p w:rsidR="00326ED3" w:rsidRPr="00EF56F1" w:rsidRDefault="00326ED3" w:rsidP="00326ED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lastRenderedPageBreak/>
        <w:t>Gráfica 2.</w:t>
      </w:r>
      <w:r w:rsidR="00554EB0" w:rsidRPr="00EF56F1">
        <w:rPr>
          <w:rFonts w:asciiTheme="minorHAnsi" w:eastAsia="Times New Roman" w:hAnsiTheme="minorHAnsi" w:cs="Times New Roman"/>
        </w:rPr>
        <w:t>6</w:t>
      </w:r>
    </w:p>
    <w:p w:rsidR="00326ED3" w:rsidRPr="00EF56F1" w:rsidRDefault="00326ED3" w:rsidP="00326ED3">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114300" distB="114300" distL="114300" distR="114300" wp14:anchorId="676DB064" wp14:editId="7614E868">
            <wp:extent cx="5457825" cy="2514600"/>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5457825" cy="2514600"/>
                    </a:xfrm>
                    <a:prstGeom prst="rect">
                      <a:avLst/>
                    </a:prstGeom>
                    <a:ln/>
                  </pic:spPr>
                </pic:pic>
              </a:graphicData>
            </a:graphic>
          </wp:inline>
        </w:drawing>
      </w:r>
    </w:p>
    <w:p w:rsidR="00326ED3" w:rsidRPr="00C670D2" w:rsidRDefault="00326ED3" w:rsidP="00C670D2">
      <w:pPr>
        <w:spacing w:after="160"/>
        <w:jc w:val="both"/>
        <w:rPr>
          <w:rFonts w:asciiTheme="minorHAnsi" w:eastAsia="Times New Roman" w:hAnsiTheme="minorHAnsi" w:cs="Times New Roman"/>
          <w:sz w:val="20"/>
        </w:rPr>
      </w:pPr>
      <w:r w:rsidRPr="00C670D2">
        <w:rPr>
          <w:rFonts w:asciiTheme="minorHAnsi" w:eastAsia="Times New Roman" w:hAnsiTheme="minorHAnsi" w:cs="Times New Roman"/>
          <w:sz w:val="20"/>
        </w:rPr>
        <w:t>Fuente: Elaboración propia con datos tomados del Diagnóstico del Programa Nacional de Transparencia y Acceso a la Información 2017-2021.</w:t>
      </w:r>
    </w:p>
    <w:p w:rsidR="00326ED3" w:rsidRPr="00EF56F1" w:rsidRDefault="00326ED3" w:rsidP="00326ED3">
      <w:pPr>
        <w:spacing w:line="360" w:lineRule="auto"/>
        <w:jc w:val="both"/>
        <w:rPr>
          <w:rFonts w:asciiTheme="minorHAnsi" w:eastAsia="Times New Roman" w:hAnsiTheme="minorHAnsi" w:cs="Times New Roman"/>
        </w:rPr>
      </w:pPr>
    </w:p>
    <w:p w:rsidR="00326ED3"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Otra gran problemática identificada es que no hay una homologación de la información que se publica de manera proactiva dirigida a sectores en estado de vulnerabilidad; tampoco se cuenta con criterios para seleccionar los medios de difusión de la información que genera, ni con un proceso de verificación de las políticas de transparencia proactiva</w:t>
      </w:r>
      <w:r w:rsidRPr="00EF56F1">
        <w:rPr>
          <w:rFonts w:asciiTheme="minorHAnsi" w:eastAsia="Times New Roman" w:hAnsiTheme="minorHAnsi" w:cs="Times New Roman"/>
          <w:vertAlign w:val="superscript"/>
        </w:rPr>
        <w:footnoteReference w:id="27"/>
      </w:r>
      <w:r w:rsidRPr="00EF56F1">
        <w:rPr>
          <w:rFonts w:asciiTheme="minorHAnsi" w:eastAsia="Times New Roman" w:hAnsiTheme="minorHAnsi" w:cs="Times New Roman"/>
        </w:rPr>
        <w:t xml:space="preserve">. En general, no se han homologado acciones en materia de transparencia proactiva. </w:t>
      </w:r>
    </w:p>
    <w:p w:rsidR="00326ED3" w:rsidRPr="00EF56F1" w:rsidRDefault="00326ED3" w:rsidP="00326ED3">
      <w:pPr>
        <w:spacing w:after="160" w:line="360" w:lineRule="auto"/>
        <w:jc w:val="both"/>
        <w:rPr>
          <w:rFonts w:asciiTheme="minorHAnsi" w:eastAsia="Times New Roman" w:hAnsiTheme="minorHAnsi" w:cs="Times New Roman"/>
        </w:rPr>
      </w:pPr>
    </w:p>
    <w:p w:rsidR="00326ED3"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Toda vez que, las tecnologías de la información y comunicación (TIC</w:t>
      </w:r>
      <w:r w:rsidR="00B93383">
        <w:rPr>
          <w:rFonts w:asciiTheme="minorHAnsi" w:eastAsia="Times New Roman" w:hAnsiTheme="minorHAnsi" w:cs="Times New Roman"/>
        </w:rPr>
        <w:t>´s</w:t>
      </w:r>
      <w:r w:rsidRPr="00EF56F1">
        <w:rPr>
          <w:rFonts w:asciiTheme="minorHAnsi" w:eastAsia="Times New Roman" w:hAnsiTheme="minorHAnsi" w:cs="Times New Roman"/>
        </w:rPr>
        <w:t>) se han convertido en el medio para el acceso a la información pública de una gran parte de los mexicanos</w:t>
      </w:r>
      <w:r w:rsidRPr="00EF56F1">
        <w:rPr>
          <w:rFonts w:asciiTheme="minorHAnsi" w:eastAsia="Times New Roman" w:hAnsiTheme="minorHAnsi" w:cs="Times New Roman"/>
          <w:vertAlign w:val="superscript"/>
        </w:rPr>
        <w:footnoteReference w:id="28"/>
      </w:r>
      <w:r w:rsidRPr="00EF56F1">
        <w:rPr>
          <w:rFonts w:asciiTheme="minorHAnsi" w:eastAsia="Times New Roman" w:hAnsiTheme="minorHAnsi" w:cs="Times New Roman"/>
        </w:rPr>
        <w:t xml:space="preserve">, es necesario tener en cuenta información disponible a través del SIPOT. Según la </w:t>
      </w:r>
      <w:r w:rsidRPr="00EF56F1">
        <w:rPr>
          <w:rFonts w:asciiTheme="minorHAnsi" w:eastAsia="Times New Roman" w:hAnsiTheme="minorHAnsi" w:cs="Times New Roman"/>
          <w:i/>
        </w:rPr>
        <w:t>Encuesta Nacional de Sociedad de la Información, los Mexicanos vistos por sí mismos de 2015</w:t>
      </w:r>
      <w:r w:rsidRPr="00EF56F1">
        <w:rPr>
          <w:rFonts w:asciiTheme="minorHAnsi" w:eastAsia="Times New Roman" w:hAnsiTheme="minorHAnsi" w:cs="Times New Roman"/>
        </w:rPr>
        <w:t xml:space="preserve">, 25.7% de las personas consultadas afirmaron utilizar Internet para consultar información de alguna institución de </w:t>
      </w:r>
      <w:r w:rsidRPr="00EF56F1">
        <w:rPr>
          <w:rFonts w:asciiTheme="minorHAnsi" w:eastAsia="Times New Roman" w:hAnsiTheme="minorHAnsi" w:cs="Times New Roman"/>
        </w:rPr>
        <w:lastRenderedPageBreak/>
        <w:t xml:space="preserve">gobierno (secretarías, presidencia, cámara de diputados); 23.6% para tramitar documentos oficiales; 21% para hacer pago de servicios (luz, predial, tenencia, banco); 10.3% para buscar apoyos del gobierno; 8.4% para denunciar algún delito; 7.5% para denunciar actos de corrupción por parte de la autoridad; y 3% para ponerse en contacto con sus representantes de gobierno. </w:t>
      </w:r>
    </w:p>
    <w:p w:rsidR="00326ED3" w:rsidRPr="00EF56F1" w:rsidRDefault="00326ED3" w:rsidP="00326ED3">
      <w:pPr>
        <w:spacing w:after="160" w:line="360" w:lineRule="auto"/>
        <w:jc w:val="both"/>
        <w:rPr>
          <w:rFonts w:asciiTheme="minorHAnsi" w:eastAsia="Times New Roman" w:hAnsiTheme="minorHAnsi" w:cs="Times New Roman"/>
        </w:rPr>
      </w:pPr>
    </w:p>
    <w:p w:rsidR="00326ED3" w:rsidRPr="00EF56F1" w:rsidRDefault="00326ED3" w:rsidP="00326ED3">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En sintonía con lo anterior, de acuerdo a la </w:t>
      </w:r>
      <w:r w:rsidRPr="00EF56F1">
        <w:rPr>
          <w:rFonts w:asciiTheme="minorHAnsi" w:eastAsia="Times New Roman" w:hAnsiTheme="minorHAnsi" w:cs="Times New Roman"/>
          <w:i/>
        </w:rPr>
        <w:t xml:space="preserve">Encuesta Nacional de Acceso a la Información Pública y Protección de Datos Personales </w:t>
      </w:r>
      <w:r w:rsidR="00554EB0" w:rsidRPr="00EF56F1">
        <w:rPr>
          <w:rFonts w:asciiTheme="minorHAnsi" w:eastAsia="Times New Roman" w:hAnsiTheme="minorHAnsi" w:cs="Times New Roman"/>
          <w:i/>
        </w:rPr>
        <w:t xml:space="preserve">(ENAID) </w:t>
      </w:r>
      <w:r w:rsidRPr="00EF56F1">
        <w:rPr>
          <w:rFonts w:asciiTheme="minorHAnsi" w:eastAsia="Times New Roman" w:hAnsiTheme="minorHAnsi" w:cs="Times New Roman"/>
          <w:i/>
        </w:rPr>
        <w:t xml:space="preserve">2016 </w:t>
      </w:r>
      <w:r w:rsidRPr="00EF56F1">
        <w:rPr>
          <w:rFonts w:asciiTheme="minorHAnsi" w:eastAsia="Times New Roman" w:hAnsiTheme="minorHAnsi" w:cs="Times New Roman"/>
        </w:rPr>
        <w:t xml:space="preserve">del INEGI, un 57.1% de </w:t>
      </w:r>
      <w:r w:rsidR="00554EB0" w:rsidRPr="00EF56F1">
        <w:rPr>
          <w:rFonts w:asciiTheme="minorHAnsi" w:eastAsia="Times New Roman" w:hAnsiTheme="minorHAnsi" w:cs="Times New Roman"/>
        </w:rPr>
        <w:t xml:space="preserve">la población mexicana </w:t>
      </w:r>
      <w:r w:rsidRPr="00EF56F1">
        <w:rPr>
          <w:rFonts w:asciiTheme="minorHAnsi" w:eastAsia="Times New Roman" w:hAnsiTheme="minorHAnsi" w:cs="Times New Roman"/>
        </w:rPr>
        <w:t>no consulta información sobre trámites y pagos de servicios públicos en internet, lo que sugiere que la mayoría de la población todavía no encuentra una oferta válida para solucionar sus problemas prácticos por este medio</w:t>
      </w:r>
      <w:r w:rsidRPr="00EF56F1">
        <w:rPr>
          <w:rFonts w:asciiTheme="minorHAnsi" w:eastAsia="Times New Roman" w:hAnsiTheme="minorHAnsi" w:cs="Times New Roman"/>
          <w:vertAlign w:val="superscript"/>
        </w:rPr>
        <w:footnoteReference w:id="29"/>
      </w:r>
      <w:r w:rsidRPr="00EF56F1">
        <w:rPr>
          <w:rFonts w:asciiTheme="minorHAnsi" w:eastAsia="Times New Roman" w:hAnsiTheme="minorHAnsi" w:cs="Times New Roman"/>
        </w:rPr>
        <w:t>. Ante esta situación, se hacen palpables dos aspectos: es relevante centrar los esfuerzos de transparencia proactiva y del SIPOT en el primordial uso que dan los mexicanos y mexicanas a la información pública, que es acceder a trámites, servicios y programas sociales; y ello hace pertinente que se establezcan manuales con métodos de comportamiento económico que permitan disminuir las barreras de información para acceder a servicios, trámites y programas de gobierno ofertados a la población</w:t>
      </w:r>
      <w:r w:rsidRPr="00EF56F1">
        <w:rPr>
          <w:rFonts w:asciiTheme="minorHAnsi" w:eastAsia="Times New Roman" w:hAnsiTheme="minorHAnsi" w:cs="Times New Roman"/>
          <w:vertAlign w:val="superscript"/>
        </w:rPr>
        <w:footnoteReference w:id="30"/>
      </w:r>
      <w:r w:rsidRPr="00EF56F1">
        <w:rPr>
          <w:rFonts w:asciiTheme="minorHAnsi" w:eastAsia="Times New Roman" w:hAnsiTheme="minorHAnsi" w:cs="Times New Roman"/>
        </w:rPr>
        <w:t xml:space="preserve">. De la misma manera, es necesario señalar que los procesos para </w:t>
      </w:r>
      <w:r w:rsidR="00566F7A" w:rsidRPr="00EF56F1">
        <w:rPr>
          <w:rFonts w:asciiTheme="minorHAnsi" w:eastAsia="Times New Roman" w:hAnsiTheme="minorHAnsi" w:cs="Times New Roman"/>
        </w:rPr>
        <w:t>comprobar la</w:t>
      </w:r>
      <w:r w:rsidRPr="00EF56F1">
        <w:rPr>
          <w:rFonts w:asciiTheme="minorHAnsi" w:eastAsia="Times New Roman" w:hAnsiTheme="minorHAnsi" w:cs="Times New Roman"/>
        </w:rPr>
        <w:t xml:space="preserve"> funcionalidad y usabilidad de los recursos infor</w:t>
      </w:r>
      <w:r w:rsidR="00566F7A" w:rsidRPr="00EF56F1">
        <w:rPr>
          <w:rFonts w:asciiTheme="minorHAnsi" w:eastAsia="Times New Roman" w:hAnsiTheme="minorHAnsi" w:cs="Times New Roman"/>
        </w:rPr>
        <w:t>máticos requieren fortalecerse.</w:t>
      </w:r>
    </w:p>
    <w:p w:rsidR="00566F7A" w:rsidRPr="00EF56F1" w:rsidRDefault="00566F7A" w:rsidP="00326ED3">
      <w:pPr>
        <w:spacing w:after="160" w:line="360" w:lineRule="auto"/>
        <w:jc w:val="both"/>
        <w:rPr>
          <w:rFonts w:asciiTheme="minorHAnsi" w:eastAsia="Times New Roman" w:hAnsiTheme="minorHAnsi" w:cs="Times New Roman"/>
        </w:rPr>
      </w:pPr>
    </w:p>
    <w:p w:rsidR="00326ED3" w:rsidRPr="00EF56F1" w:rsidRDefault="00326ED3" w:rsidP="00566F7A">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Debido a que la normatividad en la materia exige que toda la información esté disponible en la red, este PROTAI buscará incentivar que la “carga” de información en los recursos informáticos </w:t>
      </w:r>
      <w:r w:rsidRPr="00EF56F1">
        <w:rPr>
          <w:rFonts w:asciiTheme="minorHAnsi" w:eastAsia="Times New Roman" w:hAnsiTheme="minorHAnsi" w:cs="Times New Roman"/>
        </w:rPr>
        <w:lastRenderedPageBreak/>
        <w:t>cuente con criterios de priorización, simplificación y utilidad; por lo que será necesaria la existencia de manuales, así como la introducción de un catálogo intuitivo de uso de información basado en las obligaciones de transparencia para agruparlas por temas y utilidad, o de cualquier otro instrumento, esto con el propó</w:t>
      </w:r>
      <w:r w:rsidR="00566F7A" w:rsidRPr="00EF56F1">
        <w:rPr>
          <w:rFonts w:asciiTheme="minorHAnsi" w:eastAsia="Times New Roman" w:hAnsiTheme="minorHAnsi" w:cs="Times New Roman"/>
        </w:rPr>
        <w:t>sito de asegurar su aplicación.</w:t>
      </w:r>
    </w:p>
    <w:p w:rsidR="00CC73B9" w:rsidRPr="00EF56F1" w:rsidRDefault="00B54212" w:rsidP="00D30936">
      <w:pPr>
        <w:pStyle w:val="Ttulo2"/>
        <w:rPr>
          <w:rFonts w:asciiTheme="minorHAnsi" w:hAnsiTheme="minorHAnsi"/>
          <w:highlight w:val="white"/>
        </w:rPr>
      </w:pPr>
      <w:bookmarkStart w:id="9" w:name="_Toc504065715"/>
      <w:r w:rsidRPr="00EF56F1">
        <w:rPr>
          <w:rFonts w:asciiTheme="minorHAnsi" w:hAnsiTheme="minorHAnsi"/>
          <w:highlight w:val="white"/>
        </w:rPr>
        <w:t>II</w:t>
      </w:r>
      <w:r w:rsidR="00A7361F" w:rsidRPr="00EF56F1">
        <w:rPr>
          <w:rFonts w:asciiTheme="minorHAnsi" w:hAnsiTheme="minorHAnsi"/>
          <w:highlight w:val="white"/>
        </w:rPr>
        <w:t>.4</w:t>
      </w:r>
      <w:r w:rsidR="00113ECB">
        <w:rPr>
          <w:rFonts w:asciiTheme="minorHAnsi" w:hAnsiTheme="minorHAnsi"/>
          <w:highlight w:val="white"/>
        </w:rPr>
        <w:t xml:space="preserve"> Rendición de C</w:t>
      </w:r>
      <w:r w:rsidR="00CC73B9" w:rsidRPr="00EF56F1">
        <w:rPr>
          <w:rFonts w:asciiTheme="minorHAnsi" w:hAnsiTheme="minorHAnsi"/>
          <w:highlight w:val="white"/>
        </w:rPr>
        <w:t>uentas</w:t>
      </w:r>
      <w:bookmarkEnd w:id="9"/>
    </w:p>
    <w:p w:rsidR="00CC73B9" w:rsidRPr="00EF56F1" w:rsidRDefault="00CC73B9" w:rsidP="009C3F7E">
      <w:pPr>
        <w:pStyle w:val="Sinespaciado"/>
        <w:spacing w:line="360" w:lineRule="auto"/>
        <w:jc w:val="both"/>
        <w:rPr>
          <w:rFonts w:asciiTheme="minorHAnsi" w:hAnsiTheme="minorHAnsi" w:cs="Times New Roman"/>
        </w:rPr>
      </w:pPr>
      <w:r w:rsidRPr="00EF56F1">
        <w:rPr>
          <w:rFonts w:asciiTheme="minorHAnsi" w:hAnsiTheme="minorHAnsi" w:cs="Times New Roman"/>
          <w:highlight w:val="white"/>
        </w:rPr>
        <w:t xml:space="preserve">En el tema de rendición de cuentas es </w:t>
      </w:r>
      <w:r w:rsidRPr="00EF56F1">
        <w:rPr>
          <w:rFonts w:asciiTheme="minorHAnsi" w:hAnsiTheme="minorHAnsi" w:cs="Times New Roman"/>
        </w:rPr>
        <w:t>ilustrativo señalar que no hay una homogeneización en lo que respecta a los compromisos, acuerdos, convenios o cualquier otro mecanismo que comprometa a l</w:t>
      </w:r>
      <w:r w:rsidR="009F1B9E" w:rsidRPr="00EF56F1">
        <w:rPr>
          <w:rFonts w:asciiTheme="minorHAnsi" w:hAnsiTheme="minorHAnsi" w:cs="Times New Roman"/>
        </w:rPr>
        <w:t xml:space="preserve">as instituciones </w:t>
      </w:r>
      <w:r w:rsidRPr="00EF56F1">
        <w:rPr>
          <w:rFonts w:asciiTheme="minorHAnsi" w:hAnsiTheme="minorHAnsi" w:cs="Times New Roman"/>
        </w:rPr>
        <w:t xml:space="preserve">integrantes del </w:t>
      </w:r>
      <w:r w:rsidR="00566F7A" w:rsidRPr="00EF56F1">
        <w:rPr>
          <w:rFonts w:asciiTheme="minorHAnsi" w:hAnsiTheme="minorHAnsi" w:cs="Times New Roman"/>
        </w:rPr>
        <w:t>SNT</w:t>
      </w:r>
      <w:r w:rsidRPr="00EF56F1">
        <w:rPr>
          <w:rFonts w:asciiTheme="minorHAnsi" w:hAnsiTheme="minorHAnsi" w:cs="Times New Roman"/>
        </w:rPr>
        <w:t xml:space="preserve"> a realizar acciones específicas en materia de rendición de cuentas a nivel local, ni en la disposición de planes o programas institucionales en materia anticorrupción, o a compartir una misma idea</w:t>
      </w:r>
      <w:r w:rsidR="00C16A3E" w:rsidRPr="00EF56F1">
        <w:rPr>
          <w:rFonts w:asciiTheme="minorHAnsi" w:hAnsiTheme="minorHAnsi" w:cs="Times New Roman"/>
        </w:rPr>
        <w:t xml:space="preserve"> o enfoque</w:t>
      </w:r>
      <w:r w:rsidRPr="00EF56F1">
        <w:rPr>
          <w:rFonts w:asciiTheme="minorHAnsi" w:hAnsiTheme="minorHAnsi" w:cs="Times New Roman"/>
        </w:rPr>
        <w:t xml:space="preserve"> de rendición de cuentas</w:t>
      </w:r>
      <w:r w:rsidRPr="00EF56F1">
        <w:rPr>
          <w:rFonts w:asciiTheme="minorHAnsi" w:hAnsiTheme="minorHAnsi" w:cs="Times New Roman"/>
          <w:vertAlign w:val="superscript"/>
        </w:rPr>
        <w:footnoteReference w:id="31"/>
      </w:r>
      <w:r w:rsidRPr="00EF56F1">
        <w:rPr>
          <w:rFonts w:asciiTheme="minorHAnsi" w:hAnsiTheme="minorHAnsi" w:cs="Times New Roman"/>
        </w:rPr>
        <w:t>.</w:t>
      </w:r>
    </w:p>
    <w:p w:rsidR="000726E8" w:rsidRPr="00EF56F1" w:rsidRDefault="000726E8" w:rsidP="009C3F7E">
      <w:pPr>
        <w:pStyle w:val="Sinespaciado"/>
        <w:spacing w:line="360" w:lineRule="auto"/>
        <w:jc w:val="both"/>
        <w:rPr>
          <w:rFonts w:asciiTheme="minorHAnsi" w:hAnsiTheme="minorHAnsi" w:cs="Times New Roman"/>
        </w:rPr>
      </w:pPr>
    </w:p>
    <w:p w:rsidR="00CC73B9"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Asimismo, en materia de coordinación, todavía no se observan acciones que busquen establecer comunicación y proponer acciones orientadas a promover la cultura de la legalidad, así como el control y la rendición de cuentas, por lo que sería conveniente elaborar catálogos de información </w:t>
      </w:r>
      <w:r w:rsidR="00D447DD" w:rsidRPr="00EF56F1">
        <w:rPr>
          <w:rFonts w:asciiTheme="minorHAnsi" w:eastAsia="Times New Roman" w:hAnsiTheme="minorHAnsi" w:cs="Times New Roman"/>
        </w:rPr>
        <w:t xml:space="preserve">o algún otro instrumento </w:t>
      </w:r>
      <w:r w:rsidRPr="00EF56F1">
        <w:rPr>
          <w:rFonts w:asciiTheme="minorHAnsi" w:eastAsia="Times New Roman" w:hAnsiTheme="minorHAnsi" w:cs="Times New Roman"/>
        </w:rPr>
        <w:t>sobre estas materias dirigidos a</w:t>
      </w:r>
      <w:r w:rsidR="00566F7A" w:rsidRPr="00EF56F1">
        <w:rPr>
          <w:rFonts w:asciiTheme="minorHAnsi" w:eastAsia="Times New Roman" w:hAnsiTheme="minorHAnsi" w:cs="Times New Roman"/>
        </w:rPr>
        <w:t xml:space="preserve"> personas</w:t>
      </w:r>
      <w:r w:rsidRPr="00EF56F1">
        <w:rPr>
          <w:rFonts w:asciiTheme="minorHAnsi" w:eastAsia="Times New Roman" w:hAnsiTheme="minorHAnsi" w:cs="Times New Roman"/>
        </w:rPr>
        <w:t xml:space="preserve"> u</w:t>
      </w:r>
      <w:r w:rsidR="00566F7A" w:rsidRPr="00EF56F1">
        <w:rPr>
          <w:rFonts w:asciiTheme="minorHAnsi" w:eastAsia="Times New Roman" w:hAnsiTheme="minorHAnsi" w:cs="Times New Roman"/>
        </w:rPr>
        <w:t>suaria</w:t>
      </w:r>
      <w:r w:rsidRPr="00EF56F1">
        <w:rPr>
          <w:rFonts w:asciiTheme="minorHAnsi" w:eastAsia="Times New Roman" w:hAnsiTheme="minorHAnsi" w:cs="Times New Roman"/>
        </w:rPr>
        <w:t>s especializados</w:t>
      </w:r>
      <w:r w:rsidRPr="00EF56F1">
        <w:rPr>
          <w:rFonts w:asciiTheme="minorHAnsi" w:eastAsia="Times New Roman" w:hAnsiTheme="minorHAnsi" w:cs="Times New Roman"/>
          <w:vertAlign w:val="superscript"/>
        </w:rPr>
        <w:footnoteReference w:id="32"/>
      </w:r>
      <w:r w:rsidRPr="00EF56F1">
        <w:rPr>
          <w:rFonts w:asciiTheme="minorHAnsi" w:eastAsia="Times New Roman" w:hAnsiTheme="minorHAnsi" w:cs="Times New Roman"/>
        </w:rPr>
        <w:t xml:space="preserve">. En este eje temático el PROTAI provee un marco de acción coordinado y orientado a contribuir con los objetivos del Sistema Nacional Anticorrupción. </w:t>
      </w:r>
    </w:p>
    <w:p w:rsidR="00CC73B9" w:rsidRPr="00EF56F1" w:rsidRDefault="00B54212" w:rsidP="00D30936">
      <w:pPr>
        <w:pStyle w:val="Ttulo2"/>
        <w:rPr>
          <w:rFonts w:asciiTheme="minorHAnsi" w:hAnsiTheme="minorHAnsi"/>
        </w:rPr>
      </w:pPr>
      <w:bookmarkStart w:id="10" w:name="_Toc504065716"/>
      <w:r w:rsidRPr="00EF56F1">
        <w:rPr>
          <w:rFonts w:asciiTheme="minorHAnsi" w:hAnsiTheme="minorHAnsi"/>
        </w:rPr>
        <w:lastRenderedPageBreak/>
        <w:t>II</w:t>
      </w:r>
      <w:r w:rsidR="00326ED3" w:rsidRPr="00EF56F1">
        <w:rPr>
          <w:rFonts w:asciiTheme="minorHAnsi" w:hAnsiTheme="minorHAnsi"/>
        </w:rPr>
        <w:t>.5</w:t>
      </w:r>
      <w:r w:rsidR="00CC73B9" w:rsidRPr="00EF56F1">
        <w:rPr>
          <w:rFonts w:asciiTheme="minorHAnsi" w:hAnsiTheme="minorHAnsi"/>
        </w:rPr>
        <w:t xml:space="preserve"> Desafíos Estratégicos</w:t>
      </w:r>
      <w:bookmarkEnd w:id="10"/>
    </w:p>
    <w:p w:rsidR="00CC73B9"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Estos desafíos se presentan a partir de tres grandes temas que el PROTAI define como estrategias para alcanzar los objetivos de los ejes temáticos: Capacitación y Profesionalización, Desempeño Institucional y Coordinación Institucional. En lo que se refiere al primero, engloba áreas de mejora sobre los ejes </w:t>
      </w:r>
      <w:r w:rsidR="00950B36">
        <w:rPr>
          <w:rFonts w:asciiTheme="minorHAnsi" w:eastAsia="Times New Roman" w:hAnsiTheme="minorHAnsi" w:cs="Times New Roman"/>
        </w:rPr>
        <w:t>relacionados   con el derecho de a</w:t>
      </w:r>
      <w:r w:rsidRPr="00EF56F1">
        <w:rPr>
          <w:rFonts w:asciiTheme="minorHAnsi" w:eastAsia="Times New Roman" w:hAnsiTheme="minorHAnsi" w:cs="Times New Roman"/>
        </w:rPr>
        <w:t>cc</w:t>
      </w:r>
      <w:r w:rsidR="00950B36">
        <w:rPr>
          <w:rFonts w:asciiTheme="minorHAnsi" w:eastAsia="Times New Roman" w:hAnsiTheme="minorHAnsi" w:cs="Times New Roman"/>
        </w:rPr>
        <w:t>eso a la i</w:t>
      </w:r>
      <w:r w:rsidRPr="00EF56F1">
        <w:rPr>
          <w:rFonts w:asciiTheme="minorHAnsi" w:eastAsia="Times New Roman" w:hAnsiTheme="minorHAnsi" w:cs="Times New Roman"/>
        </w:rPr>
        <w:t>nformación,</w:t>
      </w:r>
      <w:r w:rsidR="0002746E" w:rsidRPr="00EF56F1">
        <w:rPr>
          <w:rFonts w:asciiTheme="minorHAnsi" w:eastAsia="Times New Roman" w:hAnsiTheme="minorHAnsi" w:cs="Times New Roman"/>
        </w:rPr>
        <w:t xml:space="preserve"> </w:t>
      </w:r>
      <w:r w:rsidR="00950B36">
        <w:rPr>
          <w:rFonts w:asciiTheme="minorHAnsi" w:eastAsia="Times New Roman" w:hAnsiTheme="minorHAnsi" w:cs="Times New Roman"/>
        </w:rPr>
        <w:t>archivo y gestión documental y gobierno a</w:t>
      </w:r>
      <w:r w:rsidRPr="00EF56F1">
        <w:rPr>
          <w:rFonts w:asciiTheme="minorHAnsi" w:eastAsia="Times New Roman" w:hAnsiTheme="minorHAnsi" w:cs="Times New Roman"/>
        </w:rPr>
        <w:t>bierto,</w:t>
      </w:r>
      <w:r w:rsidR="00950B36">
        <w:rPr>
          <w:rFonts w:asciiTheme="minorHAnsi" w:eastAsia="Times New Roman" w:hAnsiTheme="minorHAnsi" w:cs="Times New Roman"/>
        </w:rPr>
        <w:t xml:space="preserve"> transparencia p</w:t>
      </w:r>
      <w:r w:rsidR="00566F7A" w:rsidRPr="00EF56F1">
        <w:rPr>
          <w:rFonts w:asciiTheme="minorHAnsi" w:eastAsia="Times New Roman" w:hAnsiTheme="minorHAnsi" w:cs="Times New Roman"/>
        </w:rPr>
        <w:t>roactiva y SIPOT,</w:t>
      </w:r>
      <w:r w:rsidRPr="00EF56F1">
        <w:rPr>
          <w:rFonts w:asciiTheme="minorHAnsi" w:eastAsia="Times New Roman" w:hAnsiTheme="minorHAnsi" w:cs="Times New Roman"/>
        </w:rPr>
        <w:t xml:space="preserve"> </w:t>
      </w:r>
      <w:r w:rsidR="0035553F" w:rsidRPr="00EF56F1">
        <w:rPr>
          <w:rFonts w:asciiTheme="minorHAnsi" w:eastAsia="Times New Roman" w:hAnsiTheme="minorHAnsi" w:cs="Times New Roman"/>
        </w:rPr>
        <w:t>el cual</w:t>
      </w:r>
      <w:r w:rsidR="00535BC8" w:rsidRPr="00EF56F1">
        <w:rPr>
          <w:rFonts w:asciiTheme="minorHAnsi" w:eastAsia="Times New Roman" w:hAnsiTheme="minorHAnsi" w:cs="Times New Roman"/>
        </w:rPr>
        <w:t xml:space="preserve"> </w:t>
      </w:r>
      <w:r w:rsidRPr="00EF56F1">
        <w:rPr>
          <w:rFonts w:asciiTheme="minorHAnsi" w:eastAsia="Times New Roman" w:hAnsiTheme="minorHAnsi" w:cs="Times New Roman"/>
        </w:rPr>
        <w:t xml:space="preserve">tiene que ver con la capacitación de sujetos obligados y la profesionalización del personal de los </w:t>
      </w:r>
      <w:r w:rsidR="00580E29" w:rsidRPr="00EF56F1">
        <w:rPr>
          <w:rFonts w:asciiTheme="minorHAnsi" w:eastAsia="Times New Roman" w:hAnsiTheme="minorHAnsi" w:cs="Times New Roman"/>
        </w:rPr>
        <w:t xml:space="preserve">organismos </w:t>
      </w:r>
      <w:r w:rsidRPr="00EF56F1">
        <w:rPr>
          <w:rFonts w:asciiTheme="minorHAnsi" w:eastAsia="Times New Roman" w:hAnsiTheme="minorHAnsi" w:cs="Times New Roman"/>
        </w:rPr>
        <w:t>garantes</w:t>
      </w:r>
      <w:r w:rsidRPr="00EF56F1">
        <w:rPr>
          <w:rFonts w:asciiTheme="minorHAnsi" w:eastAsia="Times New Roman" w:hAnsiTheme="minorHAnsi" w:cs="Times New Roman"/>
          <w:vertAlign w:val="superscript"/>
        </w:rPr>
        <w:footnoteReference w:id="33"/>
      </w:r>
      <w:r w:rsidRPr="00EF56F1">
        <w:rPr>
          <w:rFonts w:asciiTheme="minorHAnsi" w:eastAsia="Times New Roman" w:hAnsiTheme="minorHAnsi" w:cs="Times New Roman"/>
        </w:rPr>
        <w:t>. Por un lado, los programas, esquemas y áreas especializadas de capacitación y esta</w:t>
      </w:r>
      <w:r w:rsidR="002A7479" w:rsidRPr="00EF56F1">
        <w:rPr>
          <w:rFonts w:asciiTheme="minorHAnsi" w:eastAsia="Times New Roman" w:hAnsiTheme="minorHAnsi" w:cs="Times New Roman"/>
        </w:rPr>
        <w:t>bilidad laboral a nivel federal</w:t>
      </w:r>
      <w:r w:rsidRPr="00EF56F1">
        <w:rPr>
          <w:rFonts w:asciiTheme="minorHAnsi" w:eastAsia="Times New Roman" w:hAnsiTheme="minorHAnsi" w:cs="Times New Roman"/>
        </w:rPr>
        <w:t xml:space="preserve"> deben fortalecerse</w:t>
      </w:r>
      <w:r w:rsidRPr="00EF56F1">
        <w:rPr>
          <w:rFonts w:asciiTheme="minorHAnsi" w:eastAsia="Times New Roman" w:hAnsiTheme="minorHAnsi" w:cs="Times New Roman"/>
          <w:vertAlign w:val="superscript"/>
        </w:rPr>
        <w:footnoteReference w:id="34"/>
      </w:r>
      <w:r w:rsidRPr="00EF56F1">
        <w:rPr>
          <w:rFonts w:asciiTheme="minorHAnsi" w:eastAsia="Times New Roman" w:hAnsiTheme="minorHAnsi" w:cs="Times New Roman"/>
        </w:rPr>
        <w:t xml:space="preserve"> (ver Gráfica 2.</w:t>
      </w:r>
      <w:r w:rsidR="00566F7A" w:rsidRPr="00EF56F1">
        <w:rPr>
          <w:rFonts w:asciiTheme="minorHAnsi" w:eastAsia="Times New Roman" w:hAnsiTheme="minorHAnsi" w:cs="Times New Roman"/>
        </w:rPr>
        <w:t>7</w:t>
      </w:r>
      <w:r w:rsidRPr="00EF56F1">
        <w:rPr>
          <w:rFonts w:asciiTheme="minorHAnsi" w:eastAsia="Times New Roman" w:hAnsiTheme="minorHAnsi" w:cs="Times New Roman"/>
        </w:rPr>
        <w:t>). Por otro lado, en todo el país los procesos de capacitación sobre la funcionalidad y uso de la Plataforma Nacional de Transparencia merecen ser robustecidos</w:t>
      </w:r>
      <w:r w:rsidRPr="00EF56F1">
        <w:rPr>
          <w:rFonts w:asciiTheme="minorHAnsi" w:eastAsia="Times New Roman" w:hAnsiTheme="minorHAnsi" w:cs="Times New Roman"/>
          <w:vertAlign w:val="superscript"/>
        </w:rPr>
        <w:footnoteReference w:id="35"/>
      </w:r>
      <w:r w:rsidRPr="00EF56F1">
        <w:rPr>
          <w:rFonts w:asciiTheme="minorHAnsi" w:eastAsia="Times New Roman" w:hAnsiTheme="minorHAnsi" w:cs="Times New Roman"/>
        </w:rPr>
        <w:t>. Asimismo, los programas y esquemas de profesionalización y estabilidad laboral también deben mejorar pues, en general, no hay áreas especializadas a carg</w:t>
      </w:r>
      <w:r w:rsidR="00875223" w:rsidRPr="00EF56F1">
        <w:rPr>
          <w:rFonts w:asciiTheme="minorHAnsi" w:eastAsia="Times New Roman" w:hAnsiTheme="minorHAnsi" w:cs="Times New Roman"/>
        </w:rPr>
        <w:t>o de la profesionalización de las y lo</w:t>
      </w:r>
      <w:r w:rsidRPr="00EF56F1">
        <w:rPr>
          <w:rFonts w:asciiTheme="minorHAnsi" w:eastAsia="Times New Roman" w:hAnsiTheme="minorHAnsi" w:cs="Times New Roman"/>
        </w:rPr>
        <w:t xml:space="preserve">s </w:t>
      </w:r>
      <w:r w:rsidR="00A55770">
        <w:rPr>
          <w:rFonts w:asciiTheme="minorHAnsi" w:eastAsia="Times New Roman" w:hAnsiTheme="minorHAnsi" w:cs="Times New Roman"/>
        </w:rPr>
        <w:t>servidores</w:t>
      </w:r>
      <w:r w:rsidRPr="00EF56F1">
        <w:rPr>
          <w:rFonts w:asciiTheme="minorHAnsi" w:eastAsia="Times New Roman" w:hAnsiTheme="minorHAnsi" w:cs="Times New Roman"/>
        </w:rPr>
        <w:t xml:space="preserve"> públicos</w:t>
      </w:r>
      <w:r w:rsidRPr="00EF56F1">
        <w:rPr>
          <w:rFonts w:asciiTheme="minorHAnsi" w:eastAsia="Times New Roman" w:hAnsiTheme="minorHAnsi" w:cs="Times New Roman"/>
          <w:vertAlign w:val="superscript"/>
        </w:rPr>
        <w:footnoteReference w:id="36"/>
      </w:r>
      <w:r w:rsidRPr="00EF56F1">
        <w:rPr>
          <w:rFonts w:asciiTheme="minorHAnsi" w:eastAsia="Times New Roman" w:hAnsiTheme="minorHAnsi" w:cs="Times New Roman"/>
        </w:rPr>
        <w:t xml:space="preserve">. </w:t>
      </w:r>
    </w:p>
    <w:p w:rsidR="004E1076" w:rsidRDefault="004E1076" w:rsidP="009C3F7E">
      <w:pPr>
        <w:spacing w:line="360" w:lineRule="auto"/>
        <w:jc w:val="both"/>
        <w:rPr>
          <w:rFonts w:asciiTheme="minorHAnsi" w:eastAsia="Times New Roman" w:hAnsiTheme="minorHAnsi" w:cs="Times New Roman"/>
        </w:rPr>
      </w:pPr>
    </w:p>
    <w:p w:rsidR="004E1076" w:rsidRDefault="004E1076" w:rsidP="009C3F7E">
      <w:pPr>
        <w:spacing w:line="360" w:lineRule="auto"/>
        <w:jc w:val="both"/>
        <w:rPr>
          <w:rFonts w:asciiTheme="minorHAnsi" w:eastAsia="Times New Roman" w:hAnsiTheme="minorHAnsi" w:cs="Times New Roman"/>
        </w:rPr>
      </w:pPr>
    </w:p>
    <w:p w:rsidR="00B93383" w:rsidRDefault="00B93383" w:rsidP="009C3F7E">
      <w:pPr>
        <w:spacing w:line="360" w:lineRule="auto"/>
        <w:jc w:val="both"/>
        <w:rPr>
          <w:rFonts w:asciiTheme="minorHAnsi" w:eastAsia="Times New Roman" w:hAnsiTheme="minorHAnsi" w:cs="Times New Roman"/>
        </w:rPr>
      </w:pPr>
    </w:p>
    <w:p w:rsidR="00B93383" w:rsidRDefault="00B93383" w:rsidP="009C3F7E">
      <w:pPr>
        <w:spacing w:line="360" w:lineRule="auto"/>
        <w:jc w:val="both"/>
        <w:rPr>
          <w:rFonts w:asciiTheme="minorHAnsi" w:eastAsia="Times New Roman" w:hAnsiTheme="minorHAnsi" w:cs="Times New Roman"/>
        </w:rPr>
      </w:pPr>
    </w:p>
    <w:p w:rsidR="00B93383" w:rsidRDefault="00B93383" w:rsidP="009C3F7E">
      <w:pPr>
        <w:spacing w:line="360" w:lineRule="auto"/>
        <w:jc w:val="both"/>
        <w:rPr>
          <w:rFonts w:asciiTheme="minorHAnsi" w:eastAsia="Times New Roman" w:hAnsiTheme="minorHAnsi" w:cs="Times New Roman"/>
        </w:rPr>
      </w:pPr>
    </w:p>
    <w:p w:rsidR="00B93383" w:rsidRDefault="00B93383" w:rsidP="009C3F7E">
      <w:pPr>
        <w:spacing w:line="360" w:lineRule="auto"/>
        <w:jc w:val="both"/>
        <w:rPr>
          <w:rFonts w:asciiTheme="minorHAnsi" w:eastAsia="Times New Roman" w:hAnsiTheme="minorHAnsi" w:cs="Times New Roman"/>
        </w:rPr>
      </w:pPr>
    </w:p>
    <w:p w:rsidR="00CC73B9"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lastRenderedPageBreak/>
        <w:t>Gráfica 2.</w:t>
      </w:r>
      <w:r w:rsidR="00566F7A" w:rsidRPr="00EF56F1">
        <w:rPr>
          <w:rFonts w:asciiTheme="minorHAnsi" w:eastAsia="Times New Roman" w:hAnsiTheme="minorHAnsi" w:cs="Times New Roman"/>
        </w:rPr>
        <w:t>7</w:t>
      </w:r>
    </w:p>
    <w:p w:rsidR="00CC73B9"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0" distB="0" distL="0" distR="0" wp14:anchorId="1B24D632" wp14:editId="6F39EBBE">
            <wp:extent cx="5619750" cy="2848610"/>
            <wp:effectExtent l="0" t="0" r="0" b="0"/>
            <wp:docPr id="12" name="image16.png" descr="https://lh3.googleusercontent.com/jsZTh3cB5SZ01K6Fh2vBRjkJ-mAMw17GKNxCr-XLASxpFwOxSoPFYfdkw412z2iJpXIMt_jlkxPNdnoTGk40wTq0QoncWjopiXCDAb3Ty3Zv1yM1LFaCyNYnvw9speSwABx1nTI8pdo"/>
            <wp:cNvGraphicFramePr/>
            <a:graphic xmlns:a="http://schemas.openxmlformats.org/drawingml/2006/main">
              <a:graphicData uri="http://schemas.openxmlformats.org/drawingml/2006/picture">
                <pic:pic xmlns:pic="http://schemas.openxmlformats.org/drawingml/2006/picture">
                  <pic:nvPicPr>
                    <pic:cNvPr id="0" name="image16.png" descr="https://lh3.googleusercontent.com/jsZTh3cB5SZ01K6Fh2vBRjkJ-mAMw17GKNxCr-XLASxpFwOxSoPFYfdkw412z2iJpXIMt_jlkxPNdnoTGk40wTq0QoncWjopiXCDAb3Ty3Zv1yM1LFaCyNYnvw9speSwABx1nTI8pdo"/>
                    <pic:cNvPicPr preferRelativeResize="0"/>
                  </pic:nvPicPr>
                  <pic:blipFill>
                    <a:blip r:embed="rId26"/>
                    <a:srcRect/>
                    <a:stretch>
                      <a:fillRect/>
                    </a:stretch>
                  </pic:blipFill>
                  <pic:spPr>
                    <a:xfrm>
                      <a:off x="0" y="0"/>
                      <a:ext cx="5619750" cy="2848610"/>
                    </a:xfrm>
                    <a:prstGeom prst="rect">
                      <a:avLst/>
                    </a:prstGeom>
                    <a:ln/>
                  </pic:spPr>
                </pic:pic>
              </a:graphicData>
            </a:graphic>
          </wp:inline>
        </w:drawing>
      </w:r>
    </w:p>
    <w:p w:rsidR="00CC73B9" w:rsidRPr="00C670D2" w:rsidRDefault="00CC73B9" w:rsidP="00C670D2">
      <w:pPr>
        <w:jc w:val="both"/>
        <w:rPr>
          <w:rFonts w:asciiTheme="minorHAnsi" w:eastAsia="Times New Roman" w:hAnsiTheme="minorHAnsi" w:cs="Times New Roman"/>
          <w:sz w:val="20"/>
        </w:rPr>
      </w:pPr>
      <w:r w:rsidRPr="00C670D2">
        <w:rPr>
          <w:rFonts w:asciiTheme="minorHAnsi" w:eastAsia="Times New Roman" w:hAnsiTheme="minorHAnsi" w:cs="Times New Roman"/>
          <w:sz w:val="20"/>
        </w:rPr>
        <w:t>Fuente: Elaboración propia con datos de Alejandra Ríos Cázares, Carmen Castañeda y Adriana García. 2017. Transparencia. Diagnóstico Institucional 2016. México: CIDE – INAI.</w:t>
      </w:r>
    </w:p>
    <w:p w:rsidR="00CC73B9" w:rsidRPr="00EF56F1" w:rsidRDefault="00CC73B9" w:rsidP="009C3F7E">
      <w:pPr>
        <w:spacing w:line="360" w:lineRule="auto"/>
        <w:jc w:val="both"/>
        <w:rPr>
          <w:rFonts w:asciiTheme="minorHAnsi" w:eastAsia="Times New Roman" w:hAnsiTheme="minorHAnsi" w:cs="Times New Roman"/>
        </w:rPr>
      </w:pPr>
    </w:p>
    <w:p w:rsidR="00CC73B9" w:rsidRDefault="00CC73B9"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En cuanto a la profesionalización de </w:t>
      </w:r>
      <w:r w:rsidR="004C0484" w:rsidRPr="00EF56F1">
        <w:rPr>
          <w:rFonts w:asciiTheme="minorHAnsi" w:eastAsia="Times New Roman" w:hAnsiTheme="minorHAnsi" w:cs="Times New Roman"/>
        </w:rPr>
        <w:t xml:space="preserve">las y </w:t>
      </w:r>
      <w:r w:rsidRPr="00EF56F1">
        <w:rPr>
          <w:rFonts w:asciiTheme="minorHAnsi" w:eastAsia="Times New Roman" w:hAnsiTheme="minorHAnsi" w:cs="Times New Roman"/>
        </w:rPr>
        <w:t xml:space="preserve">los servidores públicos, ésta </w:t>
      </w:r>
      <w:r w:rsidR="0074256E" w:rsidRPr="00EF56F1">
        <w:rPr>
          <w:rFonts w:asciiTheme="minorHAnsi" w:eastAsia="Times New Roman" w:hAnsiTheme="minorHAnsi" w:cs="Times New Roman"/>
        </w:rPr>
        <w:t xml:space="preserve">también </w:t>
      </w:r>
      <w:r w:rsidRPr="00EF56F1">
        <w:rPr>
          <w:rFonts w:asciiTheme="minorHAnsi" w:eastAsia="Times New Roman" w:hAnsiTheme="minorHAnsi" w:cs="Times New Roman"/>
        </w:rPr>
        <w:t xml:space="preserve">debería coadyuvar a </w:t>
      </w:r>
      <w:r w:rsidR="00B93383">
        <w:rPr>
          <w:rFonts w:asciiTheme="minorHAnsi" w:eastAsia="Times New Roman" w:hAnsiTheme="minorHAnsi" w:cs="Times New Roman"/>
        </w:rPr>
        <w:t>la consolidación del modelo de gobierno a</w:t>
      </w:r>
      <w:r w:rsidRPr="00EF56F1">
        <w:rPr>
          <w:rFonts w:asciiTheme="minorHAnsi" w:eastAsia="Times New Roman" w:hAnsiTheme="minorHAnsi" w:cs="Times New Roman"/>
        </w:rPr>
        <w:t xml:space="preserve">bierto en este caso, en la cual es posible observar varios rezagos que tienen que ver con la falta de áreas especializadas a cargo de la profesionalización de </w:t>
      </w:r>
      <w:r w:rsidR="00875223" w:rsidRPr="00EF56F1">
        <w:rPr>
          <w:rFonts w:asciiTheme="minorHAnsi" w:eastAsia="Times New Roman" w:hAnsiTheme="minorHAnsi" w:cs="Times New Roman"/>
        </w:rPr>
        <w:t xml:space="preserve">las y </w:t>
      </w:r>
      <w:r w:rsidRPr="00EF56F1">
        <w:rPr>
          <w:rFonts w:asciiTheme="minorHAnsi" w:eastAsia="Times New Roman" w:hAnsiTheme="minorHAnsi" w:cs="Times New Roman"/>
        </w:rPr>
        <w:t xml:space="preserve">los </w:t>
      </w:r>
      <w:r w:rsidR="00A55770">
        <w:rPr>
          <w:rFonts w:asciiTheme="minorHAnsi" w:eastAsia="Times New Roman" w:hAnsiTheme="minorHAnsi" w:cs="Times New Roman"/>
        </w:rPr>
        <w:t>servidores</w:t>
      </w:r>
      <w:r w:rsidRPr="00EF56F1">
        <w:rPr>
          <w:rFonts w:asciiTheme="minorHAnsi" w:eastAsia="Times New Roman" w:hAnsiTheme="minorHAnsi" w:cs="Times New Roman"/>
        </w:rPr>
        <w:t xml:space="preserve"> públicos</w:t>
      </w:r>
      <w:r w:rsidRPr="00EF56F1">
        <w:rPr>
          <w:rFonts w:asciiTheme="minorHAnsi" w:eastAsia="Times New Roman" w:hAnsiTheme="minorHAnsi" w:cs="Times New Roman"/>
          <w:vertAlign w:val="superscript"/>
        </w:rPr>
        <w:footnoteReference w:id="37"/>
      </w:r>
      <w:r w:rsidRPr="00EF56F1">
        <w:rPr>
          <w:rFonts w:asciiTheme="minorHAnsi" w:eastAsia="Times New Roman" w:hAnsiTheme="minorHAnsi" w:cs="Times New Roman"/>
          <w:vertAlign w:val="superscript"/>
        </w:rPr>
        <w:t xml:space="preserve"> </w:t>
      </w:r>
      <w:r w:rsidRPr="00EF56F1">
        <w:rPr>
          <w:rFonts w:asciiTheme="minorHAnsi" w:eastAsia="Times New Roman" w:hAnsiTheme="minorHAnsi" w:cs="Times New Roman"/>
        </w:rPr>
        <w:t>.</w:t>
      </w:r>
    </w:p>
    <w:p w:rsidR="00C670D2" w:rsidRPr="00EF56F1" w:rsidRDefault="00C670D2" w:rsidP="00C670D2">
      <w:pPr>
        <w:spacing w:line="360" w:lineRule="auto"/>
        <w:jc w:val="both"/>
        <w:rPr>
          <w:rFonts w:asciiTheme="minorHAnsi" w:eastAsia="Times New Roman" w:hAnsiTheme="minorHAnsi" w:cs="Times New Roman"/>
        </w:rPr>
      </w:pPr>
    </w:p>
    <w:p w:rsidR="00CC73B9" w:rsidRDefault="00CC73B9"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Respecto al tema de Desempeño Institucional, uno de los grandes inconvenientes es que el amplio espectro de normatividad genera, en especial en los sujetos obligados federales, un complejo panorama para realizar sus trabajos sustantivos, en la medida que existe una sobrerregulación que propicia ambigüedades. Respecto a la generación de lineamientos, frecuentemente entran en contradicción con prácticas internas que implican un alto costo de ajuste. A su vez, se observa que es necesario que los organismos garantes enfoquen esfuerzos </w:t>
      </w:r>
      <w:r w:rsidRPr="00EF56F1">
        <w:rPr>
          <w:rFonts w:asciiTheme="minorHAnsi" w:eastAsia="Times New Roman" w:hAnsiTheme="minorHAnsi" w:cs="Times New Roman"/>
        </w:rPr>
        <w:lastRenderedPageBreak/>
        <w:t>para consolidar sus elementos de planeación institucional, desempeño y evaluación para fomentar una gestión con base en resultados. En lo relativo a recursos humanos, presupuestarios y materiales, los organismos garantes manifiestan que no disponen de los suficientes para dar cumplimiento a sus nuevas responsabilidades</w:t>
      </w:r>
      <w:r w:rsidRPr="00EF56F1">
        <w:rPr>
          <w:rFonts w:asciiTheme="minorHAnsi" w:eastAsia="Times New Roman" w:hAnsiTheme="minorHAnsi" w:cs="Times New Roman"/>
          <w:vertAlign w:val="superscript"/>
        </w:rPr>
        <w:footnoteReference w:id="38"/>
      </w:r>
      <w:r w:rsidRPr="00EF56F1">
        <w:rPr>
          <w:rFonts w:asciiTheme="minorHAnsi" w:eastAsia="Times New Roman" w:hAnsiTheme="minorHAnsi" w:cs="Times New Roman"/>
        </w:rPr>
        <w:t>.</w:t>
      </w:r>
    </w:p>
    <w:p w:rsidR="00C670D2" w:rsidRPr="00EF56F1" w:rsidRDefault="00C670D2" w:rsidP="00C670D2">
      <w:pPr>
        <w:spacing w:line="360" w:lineRule="auto"/>
        <w:jc w:val="both"/>
        <w:rPr>
          <w:rFonts w:asciiTheme="minorHAnsi" w:eastAsia="Times New Roman" w:hAnsiTheme="minorHAnsi" w:cs="Times New Roman"/>
        </w:rPr>
      </w:pPr>
    </w:p>
    <w:p w:rsidR="00CC73B9" w:rsidRPr="00EF56F1" w:rsidRDefault="00CC73B9"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En cuanto a normas y lineamientos, se ha observado a nivel federal que la mayoría de los sujetos obligados depende del marco normativo general y no hay desarrollo de normatividad institucional específica. Esto hace necesario establecer un marco normativo claro en jerarquía y </w:t>
      </w:r>
      <w:r w:rsidR="00F2217B" w:rsidRPr="00EF56F1">
        <w:rPr>
          <w:rFonts w:asciiTheme="minorHAnsi" w:eastAsia="Times New Roman" w:hAnsiTheme="minorHAnsi" w:cs="Times New Roman"/>
        </w:rPr>
        <w:t>vinculación</w:t>
      </w:r>
      <w:r w:rsidRPr="00EF56F1">
        <w:rPr>
          <w:rFonts w:asciiTheme="minorHAnsi" w:eastAsia="Times New Roman" w:hAnsiTheme="minorHAnsi" w:cs="Times New Roman"/>
        </w:rPr>
        <w:t xml:space="preserve"> institucional. Al respecto, falta generalizar la creación de normas reglamentarias adicionales, como manuales, reglamentos, criterios, lineamientos, acuerdos, así como circulares, procedimientos, reglas, estatutos u otras</w:t>
      </w:r>
      <w:r w:rsidRPr="00EF56F1">
        <w:rPr>
          <w:rFonts w:asciiTheme="minorHAnsi" w:eastAsia="Times New Roman" w:hAnsiTheme="minorHAnsi" w:cs="Times New Roman"/>
          <w:vertAlign w:val="superscript"/>
        </w:rPr>
        <w:footnoteReference w:id="39"/>
      </w:r>
      <w:r w:rsidRPr="00EF56F1">
        <w:rPr>
          <w:rFonts w:asciiTheme="minorHAnsi" w:eastAsia="Times New Roman" w:hAnsiTheme="minorHAnsi" w:cs="Times New Roman"/>
          <w:vertAlign w:val="superscript"/>
        </w:rPr>
        <w:t xml:space="preserve"> </w:t>
      </w:r>
      <w:r w:rsidRPr="00EF56F1">
        <w:rPr>
          <w:rFonts w:asciiTheme="minorHAnsi" w:eastAsia="Times New Roman" w:hAnsiTheme="minorHAnsi" w:cs="Times New Roman"/>
        </w:rPr>
        <w:t>(ver Gráfica 2.</w:t>
      </w:r>
      <w:r w:rsidR="0074256E" w:rsidRPr="00EF56F1">
        <w:rPr>
          <w:rFonts w:asciiTheme="minorHAnsi" w:eastAsia="Times New Roman" w:hAnsiTheme="minorHAnsi" w:cs="Times New Roman"/>
        </w:rPr>
        <w:t>8</w:t>
      </w:r>
      <w:r w:rsidRPr="00EF56F1">
        <w:rPr>
          <w:rFonts w:asciiTheme="minorHAnsi" w:eastAsia="Times New Roman" w:hAnsiTheme="minorHAnsi" w:cs="Times New Roman"/>
        </w:rPr>
        <w:t>).</w:t>
      </w:r>
    </w:p>
    <w:p w:rsidR="006826D1" w:rsidRPr="00EF56F1" w:rsidRDefault="006826D1" w:rsidP="00C670D2">
      <w:pPr>
        <w:jc w:val="both"/>
        <w:rPr>
          <w:rFonts w:asciiTheme="minorHAnsi" w:eastAsia="Times New Roman" w:hAnsiTheme="minorHAnsi" w:cs="Times New Roman"/>
        </w:rPr>
      </w:pPr>
    </w:p>
    <w:p w:rsidR="00CC73B9" w:rsidRPr="00EF56F1" w:rsidRDefault="00CC73B9" w:rsidP="00C670D2">
      <w:pPr>
        <w:jc w:val="both"/>
        <w:rPr>
          <w:rFonts w:asciiTheme="minorHAnsi" w:eastAsia="Times New Roman" w:hAnsiTheme="minorHAnsi" w:cs="Times New Roman"/>
        </w:rPr>
      </w:pPr>
      <w:r w:rsidRPr="00EF56F1">
        <w:rPr>
          <w:rFonts w:asciiTheme="minorHAnsi" w:eastAsia="Times New Roman" w:hAnsiTheme="minorHAnsi" w:cs="Times New Roman"/>
        </w:rPr>
        <w:t>Gráfica 2.</w:t>
      </w:r>
      <w:r w:rsidR="0074256E" w:rsidRPr="00EF56F1">
        <w:rPr>
          <w:rFonts w:asciiTheme="minorHAnsi" w:eastAsia="Times New Roman" w:hAnsiTheme="minorHAnsi" w:cs="Times New Roman"/>
        </w:rPr>
        <w:t>8</w:t>
      </w:r>
    </w:p>
    <w:p w:rsidR="00CC73B9" w:rsidRPr="00EF56F1" w:rsidRDefault="00CC73B9" w:rsidP="009C3F7E">
      <w:pPr>
        <w:spacing w:line="360" w:lineRule="auto"/>
        <w:jc w:val="center"/>
        <w:rPr>
          <w:rFonts w:asciiTheme="minorHAnsi" w:eastAsia="Times New Roman" w:hAnsiTheme="minorHAnsi" w:cs="Times New Roman"/>
        </w:rPr>
      </w:pPr>
      <w:r w:rsidRPr="00EF56F1">
        <w:rPr>
          <w:rFonts w:asciiTheme="minorHAnsi" w:eastAsia="Times New Roman" w:hAnsiTheme="minorHAnsi" w:cs="Times New Roman"/>
          <w:noProof/>
          <w:lang w:val="es-MX" w:eastAsia="es-MX"/>
        </w:rPr>
        <w:drawing>
          <wp:inline distT="0" distB="0" distL="0" distR="0" wp14:anchorId="1C15BEFA" wp14:editId="094C467A">
            <wp:extent cx="4588173" cy="2770697"/>
            <wp:effectExtent l="0" t="0" r="0" b="0"/>
            <wp:docPr id="13" name="image15.png" descr="https://lh3.googleusercontent.com/lGPFKb9frzVg9VvnBoVY_mdbBkQO1XjtYbSll5f_Bm9JPNSTzTnwnSlfkaSiWg9n_pUNmS6qjtKGwZ8wC9I1esyjRwAZQvH8fUkANbHH1-sy4yMlb_6hHj-bZ0pID7pxf0kmY4KcKas"/>
            <wp:cNvGraphicFramePr/>
            <a:graphic xmlns:a="http://schemas.openxmlformats.org/drawingml/2006/main">
              <a:graphicData uri="http://schemas.openxmlformats.org/drawingml/2006/picture">
                <pic:pic xmlns:pic="http://schemas.openxmlformats.org/drawingml/2006/picture">
                  <pic:nvPicPr>
                    <pic:cNvPr id="0" name="image15.png" descr="https://lh3.googleusercontent.com/lGPFKb9frzVg9VvnBoVY_mdbBkQO1XjtYbSll5f_Bm9JPNSTzTnwnSlfkaSiWg9n_pUNmS6qjtKGwZ8wC9I1esyjRwAZQvH8fUkANbHH1-sy4yMlb_6hHj-bZ0pID7pxf0kmY4KcKas"/>
                    <pic:cNvPicPr preferRelativeResize="0"/>
                  </pic:nvPicPr>
                  <pic:blipFill>
                    <a:blip r:embed="rId27"/>
                    <a:srcRect/>
                    <a:stretch>
                      <a:fillRect/>
                    </a:stretch>
                  </pic:blipFill>
                  <pic:spPr>
                    <a:xfrm>
                      <a:off x="0" y="0"/>
                      <a:ext cx="4588173" cy="2770697"/>
                    </a:xfrm>
                    <a:prstGeom prst="rect">
                      <a:avLst/>
                    </a:prstGeom>
                    <a:ln/>
                  </pic:spPr>
                </pic:pic>
              </a:graphicData>
            </a:graphic>
          </wp:inline>
        </w:drawing>
      </w:r>
    </w:p>
    <w:p w:rsidR="00CC73B9" w:rsidRPr="00C670D2" w:rsidRDefault="00CC73B9" w:rsidP="00C670D2">
      <w:pPr>
        <w:jc w:val="both"/>
        <w:rPr>
          <w:rFonts w:asciiTheme="minorHAnsi" w:eastAsia="Times New Roman" w:hAnsiTheme="minorHAnsi" w:cs="Times New Roman"/>
          <w:sz w:val="20"/>
        </w:rPr>
      </w:pPr>
      <w:r w:rsidRPr="00C670D2">
        <w:rPr>
          <w:rFonts w:asciiTheme="minorHAnsi" w:eastAsia="Times New Roman" w:hAnsiTheme="minorHAnsi" w:cs="Times New Roman"/>
          <w:sz w:val="20"/>
        </w:rPr>
        <w:lastRenderedPageBreak/>
        <w:t>Fuente: Elaboración propia con datos de Alejandra Ríos Cázares, Carmen Castañeda y Adriana García. 2017. Transparencia. Diagnóstico Institucional 2016. México: CIDE – INAI.</w:t>
      </w:r>
    </w:p>
    <w:p w:rsidR="00CC73B9" w:rsidRPr="00EF56F1" w:rsidRDefault="00CC73B9" w:rsidP="009C3F7E">
      <w:pPr>
        <w:spacing w:line="360" w:lineRule="auto"/>
        <w:jc w:val="both"/>
        <w:rPr>
          <w:rFonts w:asciiTheme="minorHAnsi" w:eastAsia="Times New Roman" w:hAnsiTheme="minorHAnsi" w:cs="Times New Roman"/>
        </w:rPr>
      </w:pPr>
    </w:p>
    <w:p w:rsidR="00CC73B9" w:rsidRDefault="00CC73B9"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En cuanto a la planeación, se vuelve necesario que se cuente con un área a cargo del diseño, documentación y ejecución de políticas de acceso a la información y transparencia; así como con manuales o metodologías para el diseño de políticas públicas en materia de acceso a la información</w:t>
      </w:r>
      <w:r w:rsidRPr="00EF56F1">
        <w:rPr>
          <w:rFonts w:asciiTheme="minorHAnsi" w:eastAsia="Times New Roman" w:hAnsiTheme="minorHAnsi" w:cs="Times New Roman"/>
          <w:vertAlign w:val="superscript"/>
        </w:rPr>
        <w:footnoteReference w:id="40"/>
      </w:r>
      <w:r w:rsidRPr="00EF56F1">
        <w:rPr>
          <w:rFonts w:asciiTheme="minorHAnsi" w:eastAsia="Times New Roman" w:hAnsiTheme="minorHAnsi" w:cs="Times New Roman"/>
        </w:rPr>
        <w:t xml:space="preserve">. </w:t>
      </w:r>
    </w:p>
    <w:p w:rsidR="00C670D2" w:rsidRPr="00EF56F1" w:rsidRDefault="00C670D2" w:rsidP="00C670D2">
      <w:pPr>
        <w:spacing w:line="360" w:lineRule="auto"/>
        <w:jc w:val="both"/>
        <w:rPr>
          <w:rFonts w:asciiTheme="minorHAnsi" w:eastAsia="Times New Roman" w:hAnsiTheme="minorHAnsi" w:cs="Times New Roman"/>
        </w:rPr>
      </w:pPr>
    </w:p>
    <w:p w:rsidR="00CC73B9" w:rsidRDefault="00CC73B9" w:rsidP="00C670D2">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Por lo que toca a los recursos económicos, se debe mejorar en materia de servicios personales, materiales y suministros, adquisición de bienes muebles e inmuebles y obra pública, en especial en los organismos garantes que muestran rezago respecto a otros</w:t>
      </w:r>
      <w:r w:rsidRPr="00EF56F1">
        <w:rPr>
          <w:rFonts w:asciiTheme="minorHAnsi" w:eastAsia="Times New Roman" w:hAnsiTheme="minorHAnsi" w:cs="Times New Roman"/>
          <w:vertAlign w:val="superscript"/>
        </w:rPr>
        <w:footnoteReference w:id="41"/>
      </w:r>
      <w:r w:rsidRPr="00EF56F1">
        <w:rPr>
          <w:rFonts w:asciiTheme="minorHAnsi" w:eastAsia="Times New Roman" w:hAnsiTheme="minorHAnsi" w:cs="Times New Roman"/>
        </w:rPr>
        <w:t>. Esto es así porque se identifican variaciones significativas entre las entidades federativas. Hay organismos garantes con menos de cinco Unidades Administrativas para dar cumplimiento a su mandato, mientras que otras -alrededor de catorce- tienen más de diez. En seis entidades federativas trabajan menos de 20 personas en la organización, mientras que en tres superan las 100 personas en sus oficinas. Adicionalmente, existen casos cuyo porcentaje del monto autorizado respecto de lo solicitado varía desde un 60 a más del 100 por ciento</w:t>
      </w:r>
      <w:r w:rsidRPr="00EF56F1">
        <w:rPr>
          <w:rFonts w:asciiTheme="minorHAnsi" w:eastAsia="Times New Roman" w:hAnsiTheme="minorHAnsi" w:cs="Times New Roman"/>
          <w:vertAlign w:val="superscript"/>
        </w:rPr>
        <w:footnoteReference w:id="42"/>
      </w:r>
      <w:r w:rsidRPr="00EF56F1">
        <w:rPr>
          <w:rFonts w:asciiTheme="minorHAnsi" w:eastAsia="Times New Roman" w:hAnsiTheme="minorHAnsi" w:cs="Times New Roman"/>
        </w:rPr>
        <w:t>.</w:t>
      </w:r>
    </w:p>
    <w:p w:rsidR="007B115A" w:rsidRPr="00EF56F1" w:rsidRDefault="007B115A" w:rsidP="00C670D2">
      <w:pPr>
        <w:spacing w:line="360" w:lineRule="auto"/>
        <w:jc w:val="both"/>
        <w:rPr>
          <w:rFonts w:asciiTheme="minorHAnsi" w:eastAsia="Times New Roman" w:hAnsiTheme="minorHAnsi" w:cs="Times New Roman"/>
        </w:rPr>
      </w:pPr>
    </w:p>
    <w:p w:rsidR="00CC73B9" w:rsidRPr="00EF56F1"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En el tema de Coordinación Institucional, el gran aspecto a considerar es que se vuelve necesaria la consolidación del andamiaje que actualmente conduce los esfuerzos de coordinación, cooperación y colaboración de </w:t>
      </w:r>
      <w:r w:rsidR="007E7B8C" w:rsidRPr="00EF56F1">
        <w:rPr>
          <w:rFonts w:asciiTheme="minorHAnsi" w:eastAsia="Times New Roman" w:hAnsiTheme="minorHAnsi" w:cs="Times New Roman"/>
        </w:rPr>
        <w:t>la</w:t>
      </w:r>
      <w:r w:rsidRPr="00EF56F1">
        <w:rPr>
          <w:rFonts w:asciiTheme="minorHAnsi" w:eastAsia="Times New Roman" w:hAnsiTheme="minorHAnsi" w:cs="Times New Roman"/>
        </w:rPr>
        <w:t>s</w:t>
      </w:r>
      <w:r w:rsidR="007E7B8C" w:rsidRPr="00EF56F1">
        <w:rPr>
          <w:rFonts w:asciiTheme="minorHAnsi" w:eastAsia="Times New Roman" w:hAnsiTheme="minorHAnsi" w:cs="Times New Roman"/>
        </w:rPr>
        <w:t xml:space="preserve"> instituciones</w:t>
      </w:r>
      <w:r w:rsidRPr="00EF56F1">
        <w:rPr>
          <w:rFonts w:asciiTheme="minorHAnsi" w:eastAsia="Times New Roman" w:hAnsiTheme="minorHAnsi" w:cs="Times New Roman"/>
        </w:rPr>
        <w:t xml:space="preserve"> integrantes del SNT. Los miembros del SNT tienen </w:t>
      </w:r>
      <w:r w:rsidRPr="00EF56F1">
        <w:rPr>
          <w:rFonts w:asciiTheme="minorHAnsi" w:eastAsia="Times New Roman" w:hAnsiTheme="minorHAnsi" w:cs="Times New Roman"/>
        </w:rPr>
        <w:lastRenderedPageBreak/>
        <w:t xml:space="preserve">el gran reto de conformar instrumentos de política pública orientados a resultados que respondan a los contextos en donde son implementados y que se deriven de un ejercicio colaborativo. Todo esto enmarcado en una planeación, ejecución, seguimiento y evaluación coordinadas. El PROTAI 2017-2021 pretende consolidar la coordinación y colaboración intergubernamental de </w:t>
      </w:r>
      <w:r w:rsidR="009F1B9E" w:rsidRPr="00EF56F1">
        <w:rPr>
          <w:rFonts w:asciiTheme="minorHAnsi" w:eastAsia="Times New Roman" w:hAnsiTheme="minorHAnsi" w:cs="Times New Roman"/>
        </w:rPr>
        <w:t xml:space="preserve">las instituciones </w:t>
      </w:r>
      <w:r w:rsidRPr="00EF56F1">
        <w:rPr>
          <w:rFonts w:asciiTheme="minorHAnsi" w:eastAsia="Times New Roman" w:hAnsiTheme="minorHAnsi" w:cs="Times New Roman"/>
        </w:rPr>
        <w:t>integrantes del SNT.</w:t>
      </w:r>
    </w:p>
    <w:p w:rsidR="00CC73B9" w:rsidRPr="00EF56F1" w:rsidRDefault="00B54212" w:rsidP="00D30936">
      <w:pPr>
        <w:pStyle w:val="Ttulo2"/>
        <w:rPr>
          <w:rFonts w:asciiTheme="minorHAnsi" w:hAnsiTheme="minorHAnsi"/>
        </w:rPr>
      </w:pPr>
      <w:bookmarkStart w:id="11" w:name="_Toc504065717"/>
      <w:r w:rsidRPr="00EF56F1">
        <w:rPr>
          <w:rFonts w:asciiTheme="minorHAnsi" w:hAnsiTheme="minorHAnsi"/>
        </w:rPr>
        <w:t>II</w:t>
      </w:r>
      <w:r w:rsidR="00DE7C4C" w:rsidRPr="00EF56F1">
        <w:rPr>
          <w:rFonts w:asciiTheme="minorHAnsi" w:hAnsiTheme="minorHAnsi"/>
        </w:rPr>
        <w:t>.</w:t>
      </w:r>
      <w:r w:rsidR="00326ED3" w:rsidRPr="00EF56F1">
        <w:rPr>
          <w:rFonts w:asciiTheme="minorHAnsi" w:hAnsiTheme="minorHAnsi"/>
        </w:rPr>
        <w:t>6</w:t>
      </w:r>
      <w:r w:rsidR="00CC73B9" w:rsidRPr="00EF56F1">
        <w:rPr>
          <w:rFonts w:asciiTheme="minorHAnsi" w:hAnsiTheme="minorHAnsi"/>
        </w:rPr>
        <w:t xml:space="preserve"> Fuentes de consulta</w:t>
      </w:r>
      <w:bookmarkEnd w:id="11"/>
    </w:p>
    <w:p w:rsidR="00CC73B9" w:rsidRDefault="00CC73B9" w:rsidP="009C3F7E">
      <w:pPr>
        <w:spacing w:after="16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El universo de estudios </w:t>
      </w:r>
      <w:r w:rsidR="00AF4671" w:rsidRPr="00EF56F1">
        <w:rPr>
          <w:rFonts w:asciiTheme="minorHAnsi" w:eastAsia="Times New Roman" w:hAnsiTheme="minorHAnsi" w:cs="Times New Roman"/>
        </w:rPr>
        <w:t>que tratan estos temas se puede</w:t>
      </w:r>
      <w:r w:rsidRPr="00EF56F1">
        <w:rPr>
          <w:rFonts w:asciiTheme="minorHAnsi" w:eastAsia="Times New Roman" w:hAnsiTheme="minorHAnsi" w:cs="Times New Roman"/>
        </w:rPr>
        <w:t xml:space="preserve"> apreciar en la tabla 2.1. Se trata de estudios de realización reciente (2014-2017) llevados a cabo por distintas instituciones. </w:t>
      </w:r>
      <w:r w:rsidR="005C07D2">
        <w:rPr>
          <w:rFonts w:asciiTheme="minorHAnsi" w:eastAsia="Times New Roman" w:hAnsiTheme="minorHAnsi" w:cs="Times New Roman"/>
        </w:rPr>
        <w:t xml:space="preserve"> </w:t>
      </w:r>
    </w:p>
    <w:p w:rsidR="00CC73B9"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b/>
        </w:rPr>
        <w:t>Tabla 2.1. Fuentes de información consultadas para la elaboración del diagnóstico</w:t>
      </w:r>
    </w:p>
    <w:tbl>
      <w:tblPr>
        <w:tblW w:w="9705" w:type="dxa"/>
        <w:tblLayout w:type="fixed"/>
        <w:tblLook w:val="0400" w:firstRow="0" w:lastRow="0" w:firstColumn="0" w:lastColumn="0" w:noHBand="0" w:noVBand="1"/>
      </w:tblPr>
      <w:tblGrid>
        <w:gridCol w:w="1800"/>
        <w:gridCol w:w="705"/>
        <w:gridCol w:w="1456"/>
        <w:gridCol w:w="1469"/>
        <w:gridCol w:w="2535"/>
        <w:gridCol w:w="1740"/>
      </w:tblGrid>
      <w:tr w:rsidR="00CC73B9" w:rsidRPr="005C07D2" w:rsidTr="005C07D2">
        <w:trPr>
          <w:trHeight w:val="800"/>
          <w:tblHeader/>
        </w:trPr>
        <w:tc>
          <w:tcPr>
            <w:tcW w:w="1800" w:type="dxa"/>
            <w:tcBorders>
              <w:top w:val="single" w:sz="6" w:space="0" w:color="000000"/>
              <w:left w:val="single" w:sz="6" w:space="0" w:color="000000"/>
              <w:bottom w:val="single" w:sz="6" w:space="0" w:color="000000"/>
              <w:right w:val="single" w:sz="6" w:space="0" w:color="000000"/>
            </w:tcBorders>
            <w:shd w:val="clear" w:color="auto" w:fill="5B9BD5" w:themeFill="accent5"/>
            <w:tcMar>
              <w:top w:w="100" w:type="dxa"/>
              <w:left w:w="100" w:type="dxa"/>
              <w:bottom w:w="100" w:type="dxa"/>
              <w:right w:w="100" w:type="dxa"/>
            </w:tcMar>
            <w:vAlign w:val="center"/>
          </w:tcPr>
          <w:p w:rsidR="00CC73B9" w:rsidRPr="005C07D2" w:rsidRDefault="00CC73B9" w:rsidP="005C07D2">
            <w:pPr>
              <w:jc w:val="center"/>
              <w:rPr>
                <w:rFonts w:asciiTheme="minorHAnsi" w:eastAsia="Times New Roman" w:hAnsiTheme="minorHAnsi" w:cs="Times New Roman"/>
                <w:b/>
                <w:color w:val="FFFFFF"/>
                <w:szCs w:val="20"/>
              </w:rPr>
            </w:pPr>
            <w:bookmarkStart w:id="12" w:name="_gjdgxs" w:colFirst="0" w:colLast="0"/>
            <w:bookmarkEnd w:id="12"/>
            <w:r w:rsidRPr="005C07D2">
              <w:rPr>
                <w:rFonts w:asciiTheme="minorHAnsi" w:eastAsia="Times New Roman" w:hAnsiTheme="minorHAnsi" w:cs="Times New Roman"/>
                <w:b/>
                <w:color w:val="FFFFFF"/>
                <w:szCs w:val="20"/>
              </w:rPr>
              <w:t>Fuente de información</w:t>
            </w:r>
          </w:p>
        </w:tc>
        <w:tc>
          <w:tcPr>
            <w:tcW w:w="705" w:type="dxa"/>
            <w:tcBorders>
              <w:top w:val="single" w:sz="6" w:space="0" w:color="000000"/>
              <w:left w:val="single" w:sz="6" w:space="0" w:color="000000"/>
              <w:bottom w:val="single" w:sz="6" w:space="0" w:color="000000"/>
              <w:right w:val="single" w:sz="6" w:space="0" w:color="000000"/>
            </w:tcBorders>
            <w:shd w:val="clear" w:color="auto" w:fill="5B9BD5" w:themeFill="accent5"/>
            <w:tcMar>
              <w:top w:w="100" w:type="dxa"/>
              <w:left w:w="100" w:type="dxa"/>
              <w:bottom w:w="100" w:type="dxa"/>
              <w:right w:w="100" w:type="dxa"/>
            </w:tcMar>
            <w:vAlign w:val="center"/>
          </w:tcPr>
          <w:p w:rsidR="00CC73B9" w:rsidRPr="005C07D2" w:rsidRDefault="00CC73B9" w:rsidP="005C07D2">
            <w:pPr>
              <w:jc w:val="center"/>
              <w:rPr>
                <w:rFonts w:asciiTheme="minorHAnsi" w:eastAsia="Times New Roman" w:hAnsiTheme="minorHAnsi" w:cs="Times New Roman"/>
                <w:b/>
                <w:color w:val="FFFFFF"/>
                <w:szCs w:val="20"/>
              </w:rPr>
            </w:pPr>
            <w:r w:rsidRPr="005C07D2">
              <w:rPr>
                <w:rFonts w:asciiTheme="minorHAnsi" w:eastAsia="Times New Roman" w:hAnsiTheme="minorHAnsi" w:cs="Times New Roman"/>
                <w:b/>
                <w:color w:val="FFFFFF"/>
                <w:szCs w:val="20"/>
              </w:rPr>
              <w:t>Año</w:t>
            </w:r>
          </w:p>
        </w:tc>
        <w:tc>
          <w:tcPr>
            <w:tcW w:w="1456" w:type="dxa"/>
            <w:tcBorders>
              <w:top w:val="single" w:sz="6" w:space="0" w:color="000000"/>
              <w:left w:val="single" w:sz="6" w:space="0" w:color="000000"/>
              <w:bottom w:val="single" w:sz="6" w:space="0" w:color="000000"/>
              <w:right w:val="single" w:sz="6" w:space="0" w:color="000000"/>
            </w:tcBorders>
            <w:shd w:val="clear" w:color="auto" w:fill="5B9BD5" w:themeFill="accent5"/>
            <w:tcMar>
              <w:top w:w="100" w:type="dxa"/>
              <w:left w:w="100" w:type="dxa"/>
              <w:bottom w:w="100" w:type="dxa"/>
              <w:right w:w="100" w:type="dxa"/>
            </w:tcMar>
            <w:vAlign w:val="center"/>
          </w:tcPr>
          <w:p w:rsidR="00CC73B9" w:rsidRPr="005C07D2" w:rsidRDefault="00CC73B9" w:rsidP="005C07D2">
            <w:pPr>
              <w:jc w:val="center"/>
              <w:rPr>
                <w:rFonts w:asciiTheme="minorHAnsi" w:eastAsia="Times New Roman" w:hAnsiTheme="minorHAnsi" w:cs="Times New Roman"/>
                <w:b/>
                <w:color w:val="FFFFFF"/>
                <w:szCs w:val="20"/>
              </w:rPr>
            </w:pPr>
            <w:r w:rsidRPr="005C07D2">
              <w:rPr>
                <w:rFonts w:asciiTheme="minorHAnsi" w:eastAsia="Times New Roman" w:hAnsiTheme="minorHAnsi" w:cs="Times New Roman"/>
                <w:b/>
                <w:color w:val="FFFFFF"/>
                <w:szCs w:val="20"/>
              </w:rPr>
              <w:t>Perspectiva</w:t>
            </w:r>
          </w:p>
        </w:tc>
        <w:tc>
          <w:tcPr>
            <w:tcW w:w="1469" w:type="dxa"/>
            <w:tcBorders>
              <w:top w:val="single" w:sz="6" w:space="0" w:color="000000"/>
              <w:left w:val="single" w:sz="6" w:space="0" w:color="000000"/>
              <w:bottom w:val="single" w:sz="6" w:space="0" w:color="000000"/>
              <w:right w:val="single" w:sz="6" w:space="0" w:color="000000"/>
            </w:tcBorders>
            <w:shd w:val="clear" w:color="auto" w:fill="5B9BD5" w:themeFill="accent5"/>
            <w:tcMar>
              <w:top w:w="100" w:type="dxa"/>
              <w:left w:w="100" w:type="dxa"/>
              <w:bottom w:w="100" w:type="dxa"/>
              <w:right w:w="100" w:type="dxa"/>
            </w:tcMar>
            <w:vAlign w:val="center"/>
          </w:tcPr>
          <w:p w:rsidR="00CC73B9" w:rsidRPr="005C07D2" w:rsidRDefault="00CC73B9" w:rsidP="005C07D2">
            <w:pPr>
              <w:jc w:val="center"/>
              <w:rPr>
                <w:rFonts w:asciiTheme="minorHAnsi" w:eastAsia="Times New Roman" w:hAnsiTheme="minorHAnsi" w:cs="Times New Roman"/>
                <w:b/>
                <w:color w:val="FFFFFF"/>
                <w:szCs w:val="20"/>
              </w:rPr>
            </w:pPr>
            <w:r w:rsidRPr="005C07D2">
              <w:rPr>
                <w:rFonts w:asciiTheme="minorHAnsi" w:eastAsia="Times New Roman" w:hAnsiTheme="minorHAnsi" w:cs="Times New Roman"/>
                <w:b/>
                <w:color w:val="FFFFFF"/>
                <w:szCs w:val="20"/>
              </w:rPr>
              <w:t xml:space="preserve">Institución </w:t>
            </w:r>
          </w:p>
        </w:tc>
        <w:tc>
          <w:tcPr>
            <w:tcW w:w="2535" w:type="dxa"/>
            <w:tcBorders>
              <w:top w:val="single" w:sz="6" w:space="0" w:color="000000"/>
              <w:left w:val="single" w:sz="6" w:space="0" w:color="000000"/>
              <w:bottom w:val="single" w:sz="6" w:space="0" w:color="000000"/>
              <w:right w:val="single" w:sz="6" w:space="0" w:color="000000"/>
            </w:tcBorders>
            <w:shd w:val="clear" w:color="auto" w:fill="5B9BD5" w:themeFill="accent5"/>
            <w:vAlign w:val="center"/>
          </w:tcPr>
          <w:p w:rsidR="00CC73B9" w:rsidRPr="005C07D2" w:rsidRDefault="00CC73B9" w:rsidP="005C07D2">
            <w:pPr>
              <w:jc w:val="center"/>
              <w:rPr>
                <w:rFonts w:asciiTheme="minorHAnsi" w:eastAsia="Times New Roman" w:hAnsiTheme="minorHAnsi" w:cs="Times New Roman"/>
                <w:b/>
                <w:color w:val="FFFFFF"/>
                <w:szCs w:val="20"/>
              </w:rPr>
            </w:pPr>
            <w:r w:rsidRPr="005C07D2">
              <w:rPr>
                <w:rFonts w:asciiTheme="minorHAnsi" w:eastAsia="Times New Roman" w:hAnsiTheme="minorHAnsi" w:cs="Times New Roman"/>
                <w:b/>
                <w:color w:val="FFFFFF"/>
                <w:szCs w:val="20"/>
              </w:rPr>
              <w:t>Resumen</w:t>
            </w:r>
          </w:p>
        </w:tc>
        <w:tc>
          <w:tcPr>
            <w:tcW w:w="1740" w:type="dxa"/>
            <w:tcBorders>
              <w:top w:val="single" w:sz="6" w:space="0" w:color="000000"/>
              <w:left w:val="single" w:sz="6" w:space="0" w:color="000000"/>
              <w:bottom w:val="single" w:sz="6" w:space="0" w:color="000000"/>
              <w:right w:val="single" w:sz="6" w:space="0" w:color="000000"/>
            </w:tcBorders>
            <w:shd w:val="clear" w:color="auto" w:fill="5B9BD5" w:themeFill="accent5"/>
            <w:vAlign w:val="center"/>
          </w:tcPr>
          <w:p w:rsidR="00CC73B9" w:rsidRPr="005C07D2" w:rsidRDefault="00CC73B9" w:rsidP="005C07D2">
            <w:pPr>
              <w:jc w:val="center"/>
              <w:rPr>
                <w:rFonts w:asciiTheme="minorHAnsi" w:eastAsia="Times New Roman" w:hAnsiTheme="minorHAnsi" w:cs="Times New Roman"/>
                <w:b/>
                <w:color w:val="FFFFFF"/>
                <w:szCs w:val="20"/>
              </w:rPr>
            </w:pPr>
            <w:r w:rsidRPr="005C07D2">
              <w:rPr>
                <w:rFonts w:asciiTheme="minorHAnsi" w:eastAsia="Times New Roman" w:hAnsiTheme="minorHAnsi" w:cs="Times New Roman"/>
                <w:b/>
                <w:color w:val="FFFFFF"/>
                <w:szCs w:val="20"/>
              </w:rPr>
              <w:t>Acceso</w:t>
            </w:r>
          </w:p>
        </w:tc>
      </w:tr>
      <w:tr w:rsidR="00CC73B9" w:rsidRPr="005C07D2" w:rsidTr="005C07D2">
        <w:trPr>
          <w:trHeight w:val="126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Diagnóstico Institucional de Sujetos Obligados ante la Promulgación de la Ley General de Transparencia y Acceso a la Información Pública (</w:t>
            </w:r>
            <w:r w:rsidRPr="005C07D2">
              <w:rPr>
                <w:rFonts w:asciiTheme="minorHAnsi" w:eastAsia="Times New Roman" w:hAnsiTheme="minorHAnsi" w:cs="Times New Roman"/>
                <w:color w:val="222222"/>
                <w:sz w:val="20"/>
                <w:szCs w:val="20"/>
              </w:rPr>
              <w:t>proceso de aprobación)</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2017</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CIDE - INAI</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Su objetivo es identificar las principales fortalezas y oportunidades de mejora institucional, con respecto al </w:t>
            </w:r>
            <w:r w:rsidR="001C77EA" w:rsidRPr="005C07D2">
              <w:rPr>
                <w:rFonts w:asciiTheme="minorHAnsi" w:eastAsia="Times New Roman" w:hAnsiTheme="minorHAnsi" w:cs="Times New Roman"/>
                <w:sz w:val="20"/>
                <w:szCs w:val="20"/>
              </w:rPr>
              <w:t>cumplimiento, obligaciones</w:t>
            </w:r>
            <w:r w:rsidRPr="005C07D2">
              <w:rPr>
                <w:rFonts w:asciiTheme="minorHAnsi" w:eastAsia="Times New Roman" w:hAnsiTheme="minorHAnsi" w:cs="Times New Roman"/>
                <w:sz w:val="20"/>
                <w:szCs w:val="20"/>
              </w:rPr>
              <w:t xml:space="preserve"> de transparencia </w:t>
            </w:r>
            <w:r w:rsidR="00AF728B" w:rsidRPr="005C07D2">
              <w:rPr>
                <w:rFonts w:asciiTheme="minorHAnsi" w:eastAsia="Times New Roman" w:hAnsiTheme="minorHAnsi" w:cs="Times New Roman"/>
                <w:sz w:val="20"/>
                <w:szCs w:val="20"/>
              </w:rPr>
              <w:t>y procedimientos</w:t>
            </w:r>
            <w:r w:rsidRPr="005C07D2">
              <w:rPr>
                <w:rFonts w:asciiTheme="minorHAnsi" w:eastAsia="Times New Roman" w:hAnsiTheme="minorHAnsi" w:cs="Times New Roman"/>
                <w:sz w:val="20"/>
                <w:szCs w:val="20"/>
              </w:rPr>
              <w:t xml:space="preserve"> establecidos en esta Ley General.</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www.diagnostico-transparencia.cide.edu</w:t>
            </w:r>
          </w:p>
        </w:tc>
      </w:tr>
      <w:tr w:rsidR="00CC73B9" w:rsidRPr="005C07D2" w:rsidTr="005C07D2">
        <w:trPr>
          <w:trHeight w:val="136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Diagnóstico del Programa Nacional de Transparencia y Acceso a la Información 2017-2021</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2017</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9D5C9D" w:rsidP="005C07D2">
            <w:pPr>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Secretariado Ejecutivo</w:t>
            </w:r>
            <w:r w:rsidR="00CC73B9" w:rsidRPr="005C07D2">
              <w:rPr>
                <w:rFonts w:asciiTheme="minorHAnsi" w:eastAsia="Times New Roman" w:hAnsiTheme="minorHAnsi" w:cs="Times New Roman"/>
                <w:sz w:val="20"/>
                <w:szCs w:val="20"/>
              </w:rPr>
              <w:t xml:space="preserve"> del SNT</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El diagnóstico integra un resumen narrativo de las problemáticas del Sistema Nacional de Transparencia y presenta un conjunto de evidencias con el propósito de conformar políticas sistemáticas, continuas y evaluables sobre esta entidad.</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www.snt.org.mx/images/Doctos/170613_Documento_diagnostico_PROTAI_combinado.pdf</w:t>
            </w:r>
          </w:p>
        </w:tc>
      </w:tr>
      <w:tr w:rsidR="00CC73B9" w:rsidRPr="005C07D2" w:rsidTr="003F308B">
        <w:trPr>
          <w:trHeight w:val="85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Censo Nacional de Transparencia, Acceso a la Información y </w:t>
            </w:r>
            <w:r w:rsidR="001C77EA" w:rsidRPr="005C07D2">
              <w:rPr>
                <w:rFonts w:asciiTheme="minorHAnsi" w:eastAsia="Times New Roman" w:hAnsiTheme="minorHAnsi" w:cs="Times New Roman"/>
                <w:sz w:val="20"/>
                <w:szCs w:val="20"/>
              </w:rPr>
              <w:t>Protección de Datos (CNTAID)</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Oferta</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INEGI – INAI</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Su objetivo es generar información estadística y geográfica de la gestión y desempeño de los organismos garantes del derecho de acceso a la </w:t>
            </w:r>
            <w:r w:rsidRPr="005C07D2">
              <w:rPr>
                <w:rFonts w:asciiTheme="minorHAnsi" w:eastAsia="Times New Roman" w:hAnsiTheme="minorHAnsi" w:cs="Times New Roman"/>
                <w:sz w:val="20"/>
                <w:szCs w:val="20"/>
              </w:rPr>
              <w:lastRenderedPageBreak/>
              <w:t>información pública y de protección de datos personales útil dentro del proceso de diseño, implementación, monitoreo y evaluación de las políticas públicas de alcance nacional en la materia.</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http://www.beta.inegi.org.mx/proyectos/censosgobierno/estatal/cntaippdpe/2016/</w:t>
            </w:r>
          </w:p>
        </w:tc>
      </w:tr>
      <w:tr w:rsidR="00CC73B9" w:rsidRPr="005C07D2" w:rsidTr="005C07D2">
        <w:trPr>
          <w:trHeight w:val="120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Encuesta Nacional de Acceso a la Información Pública y</w:t>
            </w:r>
            <w:r w:rsidR="001C77EA" w:rsidRPr="005C07D2">
              <w:rPr>
                <w:rFonts w:asciiTheme="minorHAnsi" w:eastAsia="Times New Roman" w:hAnsiTheme="minorHAnsi" w:cs="Times New Roman"/>
                <w:sz w:val="20"/>
                <w:szCs w:val="20"/>
              </w:rPr>
              <w:t xml:space="preserve"> Protección de Datos Personales</w:t>
            </w:r>
            <w:r w:rsidRPr="005C07D2">
              <w:rPr>
                <w:rFonts w:asciiTheme="minorHAnsi" w:eastAsia="Times New Roman" w:hAnsiTheme="minorHAnsi" w:cs="Times New Roman"/>
                <w:sz w:val="20"/>
                <w:szCs w:val="20"/>
              </w:rPr>
              <w:t xml:space="preserve"> </w:t>
            </w:r>
            <w:r w:rsidR="001C77EA" w:rsidRPr="005C07D2">
              <w:rPr>
                <w:rFonts w:asciiTheme="minorHAnsi" w:eastAsia="Times New Roman" w:hAnsiTheme="minorHAnsi" w:cs="Times New Roman"/>
                <w:sz w:val="20"/>
                <w:szCs w:val="20"/>
              </w:rPr>
              <w:t>(</w:t>
            </w:r>
            <w:r w:rsidRPr="005C07D2">
              <w:rPr>
                <w:rFonts w:asciiTheme="minorHAnsi" w:eastAsia="Times New Roman" w:hAnsiTheme="minorHAnsi" w:cs="Times New Roman"/>
                <w:sz w:val="20"/>
                <w:szCs w:val="20"/>
              </w:rPr>
              <w:t>ENAID</w:t>
            </w:r>
            <w:r w:rsidR="001C77EA" w:rsidRPr="005C07D2">
              <w:rPr>
                <w:rFonts w:asciiTheme="minorHAnsi" w:eastAsia="Times New Roman" w:hAnsiTheme="minorHAnsi" w:cs="Times New Roman"/>
                <w:sz w:val="20"/>
                <w:szCs w:val="20"/>
              </w:rPr>
              <w:t>)</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Demanda</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INEGI – INAI</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Recaba información relevante sobre el grado de conocimiento de los derechos de acceso a la información, así como los mecanismos para ejercerlos y garantizarlos.</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http://www.beta.inegi.org.mx/proyectos/enchogares/especiales/enaid/2016/</w:t>
            </w:r>
          </w:p>
        </w:tc>
      </w:tr>
      <w:tr w:rsidR="00CC73B9" w:rsidRPr="005C07D2" w:rsidTr="005C07D2">
        <w:trPr>
          <w:trHeight w:val="158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Información provista por </w:t>
            </w:r>
            <w:r w:rsidR="009F1B9E" w:rsidRPr="005C07D2">
              <w:rPr>
                <w:rFonts w:asciiTheme="minorHAnsi" w:eastAsia="Times New Roman" w:hAnsiTheme="minorHAnsi" w:cs="Times New Roman"/>
                <w:sz w:val="20"/>
                <w:szCs w:val="20"/>
              </w:rPr>
              <w:t xml:space="preserve">las instituciones </w:t>
            </w:r>
            <w:r w:rsidRPr="005C07D2">
              <w:rPr>
                <w:rFonts w:asciiTheme="minorHAnsi" w:eastAsia="Times New Roman" w:hAnsiTheme="minorHAnsi" w:cs="Times New Roman"/>
                <w:sz w:val="20"/>
                <w:szCs w:val="20"/>
              </w:rPr>
              <w:t>integrantes del SNT mediante los formatos (cuestionarios) de los distintos ejes</w:t>
            </w:r>
            <w:r w:rsidR="001C77EA" w:rsidRPr="005C07D2">
              <w:rPr>
                <w:rFonts w:asciiTheme="minorHAnsi" w:eastAsia="Times New Roman" w:hAnsiTheme="minorHAnsi" w:cs="Times New Roman"/>
                <w:sz w:val="20"/>
                <w:szCs w:val="20"/>
              </w:rPr>
              <w:t>. Diagnóstico PROTAI</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Entre pares</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9D5C9D" w:rsidP="005C07D2">
            <w:pPr>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Secretariado Ejecutivo</w:t>
            </w:r>
            <w:r w:rsidR="00CC73B9" w:rsidRPr="005C07D2">
              <w:rPr>
                <w:rFonts w:asciiTheme="minorHAnsi" w:eastAsia="Times New Roman" w:hAnsiTheme="minorHAnsi" w:cs="Times New Roman"/>
                <w:sz w:val="20"/>
                <w:szCs w:val="20"/>
              </w:rPr>
              <w:t xml:space="preserve"> del SNT</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p>
        </w:tc>
      </w:tr>
      <w:tr w:rsidR="00CC73B9" w:rsidRPr="005C07D2" w:rsidTr="005C07D2">
        <w:trPr>
          <w:trHeight w:val="98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Métrica de Gobierno Abierto</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Perspectiva desde los sujetos obligados</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CIDE – INAI</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Es una medición sobre qué tanto puede conocer el ciudadano de lo que realizan sus gobiernos y qué tanto puede incidir en sus decisiones. Es una radiografía sobre Gobierno Abierto a escala nacional, y sirve de línea base para las políticas en la materia.</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rendiciondecuentas.org.mx/metrica-de-gobierno-abierto/</w:t>
            </w:r>
          </w:p>
        </w:tc>
      </w:tr>
      <w:tr w:rsidR="00CC73B9" w:rsidRPr="005C07D2" w:rsidTr="005C07D2">
        <w:trPr>
          <w:trHeight w:val="126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Índice de Información Presupuestal Estatal (IIPE) e Índice de Información Presupuestal Municipal (IIPM)</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Instituto Mexicano para la Competitividad</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Miden la calidad de la información presupuestal de estados, municipios y delegaciones del país. Tiene como propósito eliminar condiciones de opacidad, verificar el cumplimiento de la contabilidad gubernamental y fomentar una serie de buenas </w:t>
            </w:r>
            <w:r w:rsidRPr="005C07D2">
              <w:rPr>
                <w:rFonts w:asciiTheme="minorHAnsi" w:eastAsia="Times New Roman" w:hAnsiTheme="minorHAnsi" w:cs="Times New Roman"/>
                <w:sz w:val="20"/>
                <w:szCs w:val="20"/>
              </w:rPr>
              <w:lastRenderedPageBreak/>
              <w:t>prácticas contables que ya han sido implementadas en el ámbito municipal.</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imco.org.mx</w:t>
            </w:r>
          </w:p>
        </w:tc>
      </w:tr>
      <w:tr w:rsidR="00CC73B9" w:rsidRPr="005C07D2" w:rsidTr="005C07D2">
        <w:trPr>
          <w:trHeight w:val="150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Índice de Transparencia y Disponibilidad de la Información Fiscal de las Entidades Federativas (ITDIF)</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ARegional</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El objetivo es poner a la disposición del público un conjunto de información que le facilite tener el panorama del ejercicio de los recursos públicos, de tal forma que pueda evaluar si lo desea la rendición de cuentas de la administración gubernamental.</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www.aregional.com/docs/publicaciones/itif16a_si.pdf</w:t>
            </w:r>
          </w:p>
        </w:tc>
      </w:tr>
      <w:tr w:rsidR="00CC73B9" w:rsidRPr="005C07D2" w:rsidTr="005C07D2">
        <w:trPr>
          <w:trHeight w:val="98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Diagnóstico de Parlamento Abierto</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2015</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Alianza para el Parlamento Abierto</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Señala qué tan cercanos y transparentes son los congresos del país y si rinden cuentas a los ciudadanos o no.</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imco.org.mx</w:t>
            </w:r>
          </w:p>
        </w:tc>
      </w:tr>
      <w:tr w:rsidR="00CC73B9" w:rsidRPr="005C07D2" w:rsidTr="005C07D2">
        <w:trPr>
          <w:trHeight w:val="74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Métrica de la Transparencia</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2014</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CIDE</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La Métrica de la transparencia 2014 presenta a la sociedad una fotografía de la situación que guarda la transparencia en México. El estudio ofrece datos desagregados en cinco dimensiones: normativa, portales, usuario simulado, capacidades institucionales de los </w:t>
            </w:r>
            <w:r w:rsidR="00580E29" w:rsidRPr="005C07D2">
              <w:rPr>
                <w:rFonts w:asciiTheme="minorHAnsi" w:eastAsia="Times New Roman" w:hAnsiTheme="minorHAnsi" w:cs="Times New Roman"/>
                <w:sz w:val="20"/>
                <w:szCs w:val="20"/>
              </w:rPr>
              <w:t xml:space="preserve">organismos </w:t>
            </w:r>
            <w:r w:rsidRPr="005C07D2">
              <w:rPr>
                <w:rFonts w:asciiTheme="minorHAnsi" w:eastAsia="Times New Roman" w:hAnsiTheme="minorHAnsi" w:cs="Times New Roman"/>
                <w:sz w:val="20"/>
                <w:szCs w:val="20"/>
              </w:rPr>
              <w:t>garantes y una selección de sujetos obligados.</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www.metricadetransparencia.cide.edu/</w:t>
            </w:r>
          </w:p>
        </w:tc>
      </w:tr>
      <w:tr w:rsidR="00CC73B9" w:rsidRPr="005C07D2" w:rsidTr="005C07D2">
        <w:trPr>
          <w:trHeight w:val="112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Índice del Derecho de Acceso a la Información en México (IDAIM)</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2014</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Fundar, Centro de Análisis e Investigación A.C.</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El IDAIM mide la calidad de las leyes de transparencia en México con relación a las mejores prácticas nacionales e internacionales en la materia.</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idaim.org.mx</w:t>
            </w:r>
          </w:p>
        </w:tc>
      </w:tr>
      <w:tr w:rsidR="00CC73B9" w:rsidRPr="005C07D2" w:rsidTr="005C07D2">
        <w:trPr>
          <w:trHeight w:val="30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Índice Nacional de los Órganos Garantes del Derecho de Acceso </w:t>
            </w:r>
            <w:r w:rsidRPr="005C07D2">
              <w:rPr>
                <w:rFonts w:asciiTheme="minorHAnsi" w:eastAsia="Times New Roman" w:hAnsiTheme="minorHAnsi" w:cs="Times New Roman"/>
                <w:sz w:val="20"/>
                <w:szCs w:val="20"/>
              </w:rPr>
              <w:lastRenderedPageBreak/>
              <w:t>a la Información (INOGDAI)</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2014</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Artículo 19 y México Infórmate</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El propósito es aportar a la discusión pública una opción para medir los estándares mínimos solicitados por la </w:t>
            </w:r>
            <w:r w:rsidRPr="005C07D2">
              <w:rPr>
                <w:rFonts w:asciiTheme="minorHAnsi" w:eastAsia="Times New Roman" w:hAnsiTheme="minorHAnsi" w:cs="Times New Roman"/>
                <w:sz w:val="20"/>
                <w:szCs w:val="20"/>
              </w:rPr>
              <w:lastRenderedPageBreak/>
              <w:t>Ley en tres grandes rubros: Transparencia y Rendición de Cuentas de Órganos Garantes; Promoción del derecho de acceso a la información; y Resolución de Controversias.</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www.inogdai.org</w:t>
            </w:r>
          </w:p>
        </w:tc>
      </w:tr>
      <w:tr w:rsidR="00CC73B9" w:rsidRPr="005C07D2" w:rsidTr="005C07D2">
        <w:trPr>
          <w:trHeight w:val="82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lastRenderedPageBreak/>
              <w:t>Encuesta Nacional sobre Disponibilidad y Uso de Tecnologías de la Información en los Hogares</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2016</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INEGI</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Permite contar con información relevante respecto al uso de las TIC en los hogares y por los individuos, así como del aumento en el uso e incorporación de estas tecnologías en sus actividades</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www.inegi.org.mx/est/contenidos/espanol/proyectos/metadatos/encuestas/endutih.asp?s=est&amp;c=17675&amp;e=03</w:t>
            </w:r>
          </w:p>
        </w:tc>
      </w:tr>
      <w:tr w:rsidR="00CC73B9" w:rsidRPr="005C07D2" w:rsidTr="005C07D2">
        <w:trPr>
          <w:trHeight w:val="1120"/>
        </w:trPr>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 xml:space="preserve">Encuesta Nacional de Sociedad de la Información, </w:t>
            </w:r>
            <w:r w:rsidRPr="005C07D2">
              <w:rPr>
                <w:rFonts w:asciiTheme="minorHAnsi" w:eastAsia="Times New Roman" w:hAnsiTheme="minorHAnsi" w:cs="Times New Roman"/>
                <w:i/>
                <w:sz w:val="20"/>
                <w:szCs w:val="20"/>
              </w:rPr>
              <w:t>Los Mexicanos vistos por sí mismos. Los grandes temas Nacionales</w:t>
            </w: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2015</w:t>
            </w:r>
          </w:p>
        </w:tc>
        <w:tc>
          <w:tcPr>
            <w:tcW w:w="14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Información de contexto</w:t>
            </w:r>
          </w:p>
        </w:tc>
        <w:tc>
          <w:tcPr>
            <w:tcW w:w="146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Área de Investigación Aplicada y Opinión, Instituto de Investigaciones Jurídicas, UNAM</w:t>
            </w:r>
          </w:p>
        </w:tc>
        <w:tc>
          <w:tcPr>
            <w:tcW w:w="2535"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Los grandes temas nacionales recogen las voces de la sociedad a través de encuestas nacionales interpretadas por especialistas para obtener una visión integral de las transformaciones del país al inicio del siglo XXI.</w:t>
            </w:r>
          </w:p>
        </w:tc>
        <w:tc>
          <w:tcPr>
            <w:tcW w:w="1740" w:type="dxa"/>
            <w:tcBorders>
              <w:top w:val="single" w:sz="6" w:space="0" w:color="000000"/>
              <w:left w:val="single" w:sz="6" w:space="0" w:color="000000"/>
              <w:bottom w:val="single" w:sz="6" w:space="0" w:color="000000"/>
              <w:right w:val="single" w:sz="6" w:space="0" w:color="000000"/>
            </w:tcBorders>
            <w:vAlign w:val="center"/>
          </w:tcPr>
          <w:p w:rsidR="00CC73B9" w:rsidRPr="005C07D2" w:rsidRDefault="00CC73B9" w:rsidP="005C07D2">
            <w:pPr>
              <w:jc w:val="both"/>
              <w:rPr>
                <w:rFonts w:asciiTheme="minorHAnsi" w:eastAsia="Times New Roman" w:hAnsiTheme="minorHAnsi" w:cs="Times New Roman"/>
                <w:sz w:val="20"/>
                <w:szCs w:val="20"/>
              </w:rPr>
            </w:pPr>
            <w:r w:rsidRPr="005C07D2">
              <w:rPr>
                <w:rFonts w:asciiTheme="minorHAnsi" w:eastAsia="Times New Roman" w:hAnsiTheme="minorHAnsi" w:cs="Times New Roman"/>
                <w:sz w:val="20"/>
                <w:szCs w:val="20"/>
              </w:rPr>
              <w:t>www.losmexicanos.unam.mx</w:t>
            </w:r>
          </w:p>
        </w:tc>
      </w:tr>
    </w:tbl>
    <w:p w:rsidR="00CC73B9" w:rsidRPr="005C07D2" w:rsidRDefault="00CC73B9" w:rsidP="005C07D2">
      <w:pPr>
        <w:spacing w:line="360" w:lineRule="auto"/>
        <w:jc w:val="both"/>
        <w:rPr>
          <w:rFonts w:asciiTheme="minorHAnsi" w:eastAsia="Times New Roman" w:hAnsiTheme="minorHAnsi" w:cs="Times New Roman"/>
          <w:sz w:val="20"/>
        </w:rPr>
      </w:pPr>
      <w:r w:rsidRPr="005C07D2">
        <w:rPr>
          <w:rFonts w:asciiTheme="minorHAnsi" w:eastAsia="Times New Roman" w:hAnsiTheme="minorHAnsi" w:cs="Times New Roman"/>
          <w:sz w:val="20"/>
        </w:rPr>
        <w:t>Fuente: elaboración propia.</w:t>
      </w:r>
    </w:p>
    <w:p w:rsidR="001C77EA" w:rsidRPr="00EF56F1" w:rsidRDefault="001C77EA">
      <w:pPr>
        <w:rPr>
          <w:rFonts w:asciiTheme="minorHAnsi" w:hAnsiTheme="minorHAnsi"/>
          <w:b/>
          <w:sz w:val="48"/>
          <w:szCs w:val="48"/>
        </w:rPr>
      </w:pPr>
      <w:bookmarkStart w:id="13" w:name="_30j0zll" w:colFirst="0" w:colLast="0"/>
      <w:bookmarkEnd w:id="13"/>
      <w:r w:rsidRPr="00EF56F1">
        <w:rPr>
          <w:rFonts w:asciiTheme="minorHAnsi" w:hAnsiTheme="minorHAnsi"/>
        </w:rPr>
        <w:br w:type="page"/>
      </w:r>
    </w:p>
    <w:p w:rsidR="00CC73B9" w:rsidRPr="00EF56F1" w:rsidRDefault="00B54212" w:rsidP="00D30936">
      <w:pPr>
        <w:pStyle w:val="Ttulo1"/>
        <w:rPr>
          <w:rFonts w:asciiTheme="minorHAnsi" w:hAnsiTheme="minorHAnsi"/>
        </w:rPr>
      </w:pPr>
      <w:bookmarkStart w:id="14" w:name="_Toc504065718"/>
      <w:r w:rsidRPr="00EF56F1">
        <w:rPr>
          <w:rFonts w:asciiTheme="minorHAnsi" w:hAnsiTheme="minorHAnsi"/>
        </w:rPr>
        <w:lastRenderedPageBreak/>
        <w:t>III</w:t>
      </w:r>
      <w:r w:rsidR="00CC73B9" w:rsidRPr="00EF56F1">
        <w:rPr>
          <w:rFonts w:asciiTheme="minorHAnsi" w:hAnsiTheme="minorHAnsi"/>
        </w:rPr>
        <w:t xml:space="preserve">. </w:t>
      </w:r>
      <w:r w:rsidR="005F43C0" w:rsidRPr="00EF56F1">
        <w:rPr>
          <w:rFonts w:asciiTheme="minorHAnsi" w:hAnsiTheme="minorHAnsi"/>
        </w:rPr>
        <w:t>Estructura</w:t>
      </w:r>
      <w:r w:rsidR="00CC73B9" w:rsidRPr="00EF56F1">
        <w:rPr>
          <w:rFonts w:asciiTheme="minorHAnsi" w:hAnsiTheme="minorHAnsi"/>
        </w:rPr>
        <w:t xml:space="preserve"> del PROTAI</w:t>
      </w:r>
      <w:bookmarkEnd w:id="14"/>
    </w:p>
    <w:p w:rsidR="00E97DBA" w:rsidRPr="00EF56F1" w:rsidRDefault="00E97DBA" w:rsidP="009C3F7E">
      <w:pPr>
        <w:spacing w:before="20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 estructura del </w:t>
      </w:r>
      <w:r w:rsidR="001C77EA" w:rsidRPr="00EF56F1">
        <w:rPr>
          <w:rFonts w:asciiTheme="minorHAnsi" w:eastAsia="Times New Roman" w:hAnsiTheme="minorHAnsi" w:cs="Times New Roman"/>
        </w:rPr>
        <w:t>PROTAI</w:t>
      </w:r>
      <w:r w:rsidRPr="00EF56F1">
        <w:rPr>
          <w:rFonts w:asciiTheme="minorHAnsi" w:eastAsia="Times New Roman" w:hAnsiTheme="minorHAnsi" w:cs="Times New Roman"/>
        </w:rPr>
        <w:t xml:space="preserve"> toma en consideración distintos niveles que permiten la identificación de ejes, estrategias, objetivos, indicadores y metas. Con esta construcción se pueden </w:t>
      </w:r>
      <w:r w:rsidR="001C77EA" w:rsidRPr="00EF56F1">
        <w:rPr>
          <w:rFonts w:asciiTheme="minorHAnsi" w:eastAsia="Times New Roman" w:hAnsiTheme="minorHAnsi" w:cs="Times New Roman"/>
        </w:rPr>
        <w:t>ubicar</w:t>
      </w:r>
      <w:r w:rsidRPr="00EF56F1">
        <w:rPr>
          <w:rFonts w:asciiTheme="minorHAnsi" w:eastAsia="Times New Roman" w:hAnsiTheme="minorHAnsi" w:cs="Times New Roman"/>
        </w:rPr>
        <w:t xml:space="preserve"> objetivos y líneas de acción para cada eje del PROTAI y ello facilita su </w:t>
      </w:r>
      <w:r w:rsidR="001C77EA" w:rsidRPr="00EF56F1">
        <w:rPr>
          <w:rFonts w:asciiTheme="minorHAnsi" w:eastAsia="Times New Roman" w:hAnsiTheme="minorHAnsi" w:cs="Times New Roman"/>
        </w:rPr>
        <w:t xml:space="preserve">ejecución y </w:t>
      </w:r>
      <w:r w:rsidRPr="00EF56F1">
        <w:rPr>
          <w:rFonts w:asciiTheme="minorHAnsi" w:eastAsia="Times New Roman" w:hAnsiTheme="minorHAnsi" w:cs="Times New Roman"/>
        </w:rPr>
        <w:t>seguimiento.</w:t>
      </w:r>
    </w:p>
    <w:p w:rsidR="00CC73B9" w:rsidRPr="00EF56F1" w:rsidRDefault="00E97DBA" w:rsidP="009C3F7E">
      <w:pPr>
        <w:spacing w:before="200" w:line="360" w:lineRule="auto"/>
        <w:jc w:val="both"/>
        <w:rPr>
          <w:rFonts w:asciiTheme="minorHAnsi" w:eastAsia="Times New Roman" w:hAnsiTheme="minorHAnsi" w:cs="Times New Roman"/>
        </w:rPr>
      </w:pPr>
      <w:r w:rsidRPr="00EF56F1">
        <w:rPr>
          <w:rFonts w:asciiTheme="minorHAnsi" w:eastAsia="Times New Roman" w:hAnsiTheme="minorHAnsi" w:cs="Times New Roman"/>
        </w:rPr>
        <w:t>En el caso de las estrategias, e</w:t>
      </w:r>
      <w:r w:rsidR="00CC73B9" w:rsidRPr="00EF56F1">
        <w:rPr>
          <w:rFonts w:asciiTheme="minorHAnsi" w:eastAsia="Times New Roman" w:hAnsiTheme="minorHAnsi" w:cs="Times New Roman"/>
        </w:rPr>
        <w:t xml:space="preserve">l PROTAI </w:t>
      </w:r>
      <w:r w:rsidRPr="00EF56F1">
        <w:rPr>
          <w:rFonts w:asciiTheme="minorHAnsi" w:eastAsia="Times New Roman" w:hAnsiTheme="minorHAnsi" w:cs="Times New Roman"/>
        </w:rPr>
        <w:t xml:space="preserve">cuenta con </w:t>
      </w:r>
      <w:r w:rsidR="00CC73B9" w:rsidRPr="00EF56F1">
        <w:rPr>
          <w:rFonts w:asciiTheme="minorHAnsi" w:eastAsia="Times New Roman" w:hAnsiTheme="minorHAnsi" w:cs="Times New Roman"/>
        </w:rPr>
        <w:t xml:space="preserve">6 </w:t>
      </w:r>
      <w:r w:rsidRPr="00EF56F1">
        <w:rPr>
          <w:rFonts w:asciiTheme="minorHAnsi" w:eastAsia="Times New Roman" w:hAnsiTheme="minorHAnsi" w:cs="Times New Roman"/>
        </w:rPr>
        <w:t xml:space="preserve">que se vinculan con los </w:t>
      </w:r>
      <w:r w:rsidR="00A7361F" w:rsidRPr="00EF56F1">
        <w:rPr>
          <w:rFonts w:asciiTheme="minorHAnsi" w:eastAsia="Times New Roman" w:hAnsiTheme="minorHAnsi" w:cs="Times New Roman"/>
        </w:rPr>
        <w:t xml:space="preserve">objetivos de </w:t>
      </w:r>
      <w:r w:rsidRPr="00EF56F1">
        <w:rPr>
          <w:rFonts w:asciiTheme="minorHAnsi" w:eastAsia="Times New Roman" w:hAnsiTheme="minorHAnsi" w:cs="Times New Roman"/>
        </w:rPr>
        <w:t>los ejes</w:t>
      </w:r>
      <w:r w:rsidR="00A7361F" w:rsidRPr="00EF56F1">
        <w:rPr>
          <w:rFonts w:asciiTheme="minorHAnsi" w:eastAsia="Times New Roman" w:hAnsiTheme="minorHAnsi" w:cs="Times New Roman"/>
        </w:rPr>
        <w:t xml:space="preserve">, </w:t>
      </w:r>
      <w:r w:rsidR="00367F5B" w:rsidRPr="00EF56F1">
        <w:rPr>
          <w:rFonts w:asciiTheme="minorHAnsi" w:eastAsia="Times New Roman" w:hAnsiTheme="minorHAnsi" w:cs="Times New Roman"/>
        </w:rPr>
        <w:t xml:space="preserve">y </w:t>
      </w:r>
      <w:r w:rsidRPr="00EF56F1">
        <w:rPr>
          <w:rFonts w:asciiTheme="minorHAnsi" w:eastAsia="Times New Roman" w:hAnsiTheme="minorHAnsi" w:cs="Times New Roman"/>
        </w:rPr>
        <w:t xml:space="preserve">en el agregado, apoyan a </w:t>
      </w:r>
      <w:r w:rsidR="00367F5B" w:rsidRPr="00EF56F1">
        <w:rPr>
          <w:rFonts w:asciiTheme="minorHAnsi" w:eastAsia="Times New Roman" w:hAnsiTheme="minorHAnsi" w:cs="Times New Roman"/>
        </w:rPr>
        <w:t>darle un orden y organización a la labor fundamental del Sistema Nacional de Transparencia y sus integrantes. De igual forma,</w:t>
      </w:r>
      <w:r w:rsidR="00367F5B" w:rsidRPr="00EF56F1">
        <w:rPr>
          <w:rFonts w:asciiTheme="minorHAnsi" w:hAnsiTheme="minorHAnsi"/>
          <w:color w:val="FF0000"/>
          <w:lang w:val="es-MX"/>
        </w:rPr>
        <w:t xml:space="preserve"> </w:t>
      </w:r>
      <w:r w:rsidR="00CC73B9" w:rsidRPr="00EF56F1">
        <w:rPr>
          <w:rFonts w:asciiTheme="minorHAnsi" w:eastAsia="Times New Roman" w:hAnsiTheme="minorHAnsi" w:cs="Times New Roman"/>
        </w:rPr>
        <w:t xml:space="preserve">retoman las </w:t>
      </w:r>
      <w:r w:rsidR="00CC73B9" w:rsidRPr="00EF56F1">
        <w:rPr>
          <w:rFonts w:asciiTheme="minorHAnsi" w:eastAsia="Times New Roman" w:hAnsiTheme="minorHAnsi" w:cs="Times New Roman"/>
          <w:highlight w:val="white"/>
        </w:rPr>
        <w:t>teorías de la simplificación administrativa y el diseño de metas prioritarias conforme a los estudios recientes adoptados en países miembros de la Organización para la Cooperación y el Desarrollo Económicos (OCDE) (</w:t>
      </w:r>
      <w:r w:rsidR="00B93383">
        <w:rPr>
          <w:rFonts w:asciiTheme="minorHAnsi" w:eastAsia="Times New Roman" w:hAnsiTheme="minorHAnsi" w:cs="Times New Roman"/>
        </w:rPr>
        <w:t>Ver ANEXO 3</w:t>
      </w:r>
      <w:r w:rsidR="00CC73B9" w:rsidRPr="00EF56F1">
        <w:rPr>
          <w:rFonts w:asciiTheme="minorHAnsi" w:eastAsia="Times New Roman" w:hAnsiTheme="minorHAnsi" w:cs="Times New Roman"/>
        </w:rPr>
        <w:t>. Referencias</w:t>
      </w:r>
      <w:r w:rsidR="00CC73B9" w:rsidRPr="00EF56F1">
        <w:rPr>
          <w:rFonts w:asciiTheme="minorHAnsi" w:eastAsia="Times New Roman" w:hAnsiTheme="minorHAnsi" w:cs="Times New Roman"/>
          <w:highlight w:val="white"/>
        </w:rPr>
        <w:t>).</w:t>
      </w:r>
    </w:p>
    <w:p w:rsidR="00CC73B9" w:rsidRPr="00EF56F1" w:rsidRDefault="00CC73B9" w:rsidP="009C3F7E">
      <w:pPr>
        <w:spacing w:before="20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Las 6 estrategias son: </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rPr>
        <w:t xml:space="preserve">Marco normativo: </w:t>
      </w:r>
      <w:r w:rsidRPr="00EF56F1">
        <w:rPr>
          <w:rFonts w:asciiTheme="minorHAnsi" w:eastAsia="Times New Roman" w:hAnsiTheme="minorHAnsi" w:cs="Times New Roman"/>
        </w:rPr>
        <w:t>Mejorar el marco normativo y el sistema normativo con el fin de lograr una correcta implementación y ejecución de temas vinculados al PROTAI.</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highlight w:val="white"/>
        </w:rPr>
        <w:t>Tecnologías de la información y Plataforma Nacional de Transparencia:</w:t>
      </w:r>
      <w:r w:rsidRPr="00EF56F1">
        <w:rPr>
          <w:rFonts w:asciiTheme="minorHAnsi" w:eastAsia="Times New Roman" w:hAnsiTheme="minorHAnsi" w:cs="Times New Roman"/>
          <w:b/>
        </w:rPr>
        <w:t xml:space="preserve"> </w:t>
      </w:r>
      <w:r w:rsidRPr="00EF56F1">
        <w:rPr>
          <w:rFonts w:asciiTheme="minorHAnsi" w:eastAsia="Times New Roman" w:hAnsiTheme="minorHAnsi" w:cs="Times New Roman"/>
        </w:rPr>
        <w:t>Usar las tecnologías de la información y la comunicación con el objetivo de hacer más eficientes los procesos de ejecución y operación de los temas del PROTAI.</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rPr>
        <w:t>Coordinación institucional del SNT:</w:t>
      </w:r>
      <w:r w:rsidRPr="00EF56F1">
        <w:rPr>
          <w:rFonts w:asciiTheme="minorHAnsi" w:eastAsia="Times New Roman" w:hAnsiTheme="minorHAnsi" w:cs="Times New Roman"/>
        </w:rPr>
        <w:t xml:space="preserve"> Coordinar a las distintas instancias relacionadas con el propósito de hacer más eficiente la implementación, ejecución y seguimiento de los temas del PROTAI.</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rPr>
        <w:t xml:space="preserve">Desempeño institucional y procesos: </w:t>
      </w:r>
      <w:r w:rsidRPr="00EF56F1">
        <w:rPr>
          <w:rFonts w:asciiTheme="minorHAnsi" w:eastAsia="Times New Roman" w:hAnsiTheme="minorHAnsi" w:cs="Times New Roman"/>
        </w:rPr>
        <w:t>Diseñar y efectuar reingenierías de procesos con el fin de impulsar la correcta y óptima ejecución de los temas del PROTAI.</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rPr>
        <w:lastRenderedPageBreak/>
        <w:t xml:space="preserve">Capacitación y fortalecimiento de recursos humanos: </w:t>
      </w:r>
      <w:r w:rsidRPr="00EF56F1">
        <w:rPr>
          <w:rFonts w:asciiTheme="minorHAnsi" w:eastAsia="Times New Roman" w:hAnsiTheme="minorHAnsi" w:cs="Times New Roman"/>
        </w:rPr>
        <w:t xml:space="preserve">Capacitar al personal de los sujetos obligados y profesionalizar a los </w:t>
      </w:r>
      <w:r w:rsidR="00580E29" w:rsidRPr="00EF56F1">
        <w:rPr>
          <w:rFonts w:asciiTheme="minorHAnsi" w:eastAsia="Times New Roman" w:hAnsiTheme="minorHAnsi" w:cs="Times New Roman"/>
        </w:rPr>
        <w:t xml:space="preserve">organismos </w:t>
      </w:r>
      <w:r w:rsidRPr="00EF56F1">
        <w:rPr>
          <w:rFonts w:asciiTheme="minorHAnsi" w:eastAsia="Times New Roman" w:hAnsiTheme="minorHAnsi" w:cs="Times New Roman"/>
        </w:rPr>
        <w:t>garantes para mejorar el desarrollo de procesos, la prestación de servicios y los requerimientos administrativos.</w:t>
      </w:r>
    </w:p>
    <w:p w:rsidR="00CC73B9" w:rsidRPr="00EF56F1" w:rsidRDefault="00CC73B9" w:rsidP="009C3F7E">
      <w:pPr>
        <w:spacing w:line="360" w:lineRule="auto"/>
        <w:jc w:val="both"/>
        <w:rPr>
          <w:rFonts w:asciiTheme="minorHAnsi" w:eastAsia="Times New Roman" w:hAnsiTheme="minorHAnsi" w:cs="Times New Roman"/>
        </w:rPr>
      </w:pPr>
    </w:p>
    <w:p w:rsidR="00CC73B9" w:rsidRPr="00EF56F1" w:rsidRDefault="00CC73B9" w:rsidP="009C3F7E">
      <w:pPr>
        <w:numPr>
          <w:ilvl w:val="0"/>
          <w:numId w:val="1"/>
        </w:numPr>
        <w:spacing w:line="360" w:lineRule="auto"/>
        <w:contextualSpacing/>
        <w:jc w:val="both"/>
        <w:rPr>
          <w:rFonts w:asciiTheme="minorHAnsi" w:eastAsia="Times New Roman" w:hAnsiTheme="minorHAnsi" w:cs="Times New Roman"/>
        </w:rPr>
      </w:pPr>
      <w:r w:rsidRPr="00EF56F1">
        <w:rPr>
          <w:rFonts w:asciiTheme="minorHAnsi" w:eastAsia="Times New Roman" w:hAnsiTheme="minorHAnsi" w:cs="Times New Roman"/>
          <w:b/>
        </w:rPr>
        <w:t xml:space="preserve">Difusión: </w:t>
      </w:r>
      <w:r w:rsidRPr="00EF56F1">
        <w:rPr>
          <w:rFonts w:asciiTheme="minorHAnsi" w:eastAsia="Times New Roman" w:hAnsiTheme="minorHAnsi" w:cs="Times New Roman"/>
        </w:rPr>
        <w:t xml:space="preserve">Difundir </w:t>
      </w:r>
      <w:r w:rsidR="00367F5B" w:rsidRPr="00EF56F1">
        <w:rPr>
          <w:rFonts w:asciiTheme="minorHAnsi" w:eastAsia="Times New Roman" w:hAnsiTheme="minorHAnsi" w:cs="Times New Roman"/>
        </w:rPr>
        <w:t>en</w:t>
      </w:r>
      <w:r w:rsidRPr="00EF56F1">
        <w:rPr>
          <w:rFonts w:asciiTheme="minorHAnsi" w:eastAsia="Times New Roman" w:hAnsiTheme="minorHAnsi" w:cs="Times New Roman"/>
        </w:rPr>
        <w:t xml:space="preserve"> los distintos públicos la inform</w:t>
      </w:r>
      <w:r w:rsidR="001C77EA" w:rsidRPr="00EF56F1">
        <w:rPr>
          <w:rFonts w:asciiTheme="minorHAnsi" w:eastAsia="Times New Roman" w:hAnsiTheme="minorHAnsi" w:cs="Times New Roman"/>
        </w:rPr>
        <w:t>ación y el ejercicio del derecho</w:t>
      </w:r>
      <w:r w:rsidRPr="00EF56F1">
        <w:rPr>
          <w:rFonts w:asciiTheme="minorHAnsi" w:eastAsia="Times New Roman" w:hAnsiTheme="minorHAnsi" w:cs="Times New Roman"/>
        </w:rPr>
        <w:t xml:space="preserve"> con el fin consolidar y ampliar la participación, vinculación y retroalimentación de los actores relacionados al PROTAI, fomentando el acceso a los servicios</w:t>
      </w:r>
      <w:r w:rsidR="00367F5B" w:rsidRPr="00EF56F1">
        <w:rPr>
          <w:rFonts w:asciiTheme="minorHAnsi" w:eastAsia="Times New Roman" w:hAnsiTheme="minorHAnsi" w:cs="Times New Roman"/>
        </w:rPr>
        <w:t xml:space="preserve"> y</w:t>
      </w:r>
      <w:r w:rsidRPr="00EF56F1">
        <w:rPr>
          <w:rFonts w:asciiTheme="minorHAnsi" w:eastAsia="Times New Roman" w:hAnsiTheme="minorHAnsi" w:cs="Times New Roman"/>
        </w:rPr>
        <w:t xml:space="preserve"> trámites</w:t>
      </w:r>
      <w:r w:rsidR="00367F5B" w:rsidRPr="00EF56F1">
        <w:rPr>
          <w:rFonts w:asciiTheme="minorHAnsi" w:eastAsia="Times New Roman" w:hAnsiTheme="minorHAnsi" w:cs="Times New Roman"/>
        </w:rPr>
        <w:t xml:space="preserve"> públicos que se ofrecen a la sociedad</w:t>
      </w:r>
      <w:r w:rsidRPr="00EF56F1">
        <w:rPr>
          <w:rFonts w:asciiTheme="minorHAnsi" w:eastAsia="Times New Roman" w:hAnsiTheme="minorHAnsi" w:cs="Times New Roman"/>
        </w:rPr>
        <w:t>.</w:t>
      </w:r>
    </w:p>
    <w:p w:rsidR="00CC73B9" w:rsidRPr="00EF56F1" w:rsidRDefault="00CC73B9" w:rsidP="009C3F7E">
      <w:pPr>
        <w:spacing w:line="360" w:lineRule="auto"/>
        <w:jc w:val="both"/>
        <w:rPr>
          <w:rFonts w:asciiTheme="minorHAnsi" w:hAnsiTheme="minorHAnsi" w:cs="Times New Roman"/>
        </w:rPr>
      </w:pPr>
      <w:bookmarkStart w:id="15" w:name="_8b3l2m1s2n9l" w:colFirst="0" w:colLast="0"/>
      <w:bookmarkEnd w:id="15"/>
    </w:p>
    <w:p w:rsidR="00CC73B9" w:rsidRPr="00EF56F1" w:rsidRDefault="00CC73B9" w:rsidP="009C3F7E">
      <w:pPr>
        <w:spacing w:line="360" w:lineRule="auto"/>
        <w:jc w:val="both"/>
        <w:rPr>
          <w:rFonts w:asciiTheme="minorHAnsi" w:hAnsiTheme="minorHAnsi" w:cs="Times New Roman"/>
        </w:rPr>
      </w:pPr>
      <w:bookmarkStart w:id="16" w:name="_7726yp1ucx3a" w:colFirst="0" w:colLast="0"/>
      <w:bookmarkEnd w:id="16"/>
    </w:p>
    <w:p w:rsidR="00CC73B9" w:rsidRPr="00EF56F1" w:rsidRDefault="00CC73B9" w:rsidP="009C3F7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En el diagrama 3.1. se puede apreciar la forma en la que está organizada el PROTAI en su flujo de desarrollo y especificidad.</w:t>
      </w:r>
    </w:p>
    <w:p w:rsidR="00CC73B9" w:rsidRPr="00EF56F1" w:rsidRDefault="00CC73B9" w:rsidP="009C3F7E">
      <w:pPr>
        <w:spacing w:line="360" w:lineRule="auto"/>
        <w:jc w:val="both"/>
        <w:rPr>
          <w:rFonts w:asciiTheme="minorHAnsi" w:eastAsia="Times New Roman" w:hAnsiTheme="minorHAnsi" w:cs="Times New Roman"/>
        </w:rPr>
      </w:pPr>
      <w:bookmarkStart w:id="17" w:name="_zbvzqhal6977" w:colFirst="0" w:colLast="0"/>
      <w:bookmarkStart w:id="18" w:name="_utch05b737ez" w:colFirst="0" w:colLast="0"/>
      <w:bookmarkEnd w:id="17"/>
      <w:bookmarkEnd w:id="18"/>
    </w:p>
    <w:p w:rsidR="00A9321E" w:rsidRPr="00EF56F1" w:rsidRDefault="00CC73B9" w:rsidP="00A9321E">
      <w:pPr>
        <w:spacing w:line="360" w:lineRule="auto"/>
        <w:jc w:val="both"/>
        <w:rPr>
          <w:rFonts w:asciiTheme="minorHAnsi" w:hAnsiTheme="minorHAnsi"/>
          <w:shd w:val="clear" w:color="auto" w:fill="FFFFFF"/>
        </w:rPr>
      </w:pPr>
      <w:bookmarkStart w:id="19" w:name="_3spsi9rrfk" w:colFirst="0" w:colLast="0"/>
      <w:bookmarkEnd w:id="19"/>
      <w:r w:rsidRPr="00EF56F1">
        <w:rPr>
          <w:rFonts w:asciiTheme="minorHAnsi" w:eastAsia="Times New Roman" w:hAnsiTheme="minorHAnsi" w:cs="Times New Roman"/>
          <w:b/>
        </w:rPr>
        <w:t>Diagrama 3.1</w:t>
      </w:r>
      <w:r w:rsidR="002F7076" w:rsidRPr="00EF56F1">
        <w:rPr>
          <w:rFonts w:asciiTheme="minorHAnsi" w:eastAsia="Times New Roman" w:hAnsiTheme="minorHAnsi" w:cs="Times New Roman"/>
        </w:rPr>
        <w:t xml:space="preserve"> </w:t>
      </w:r>
      <w:r w:rsidR="00DB7F0A" w:rsidRPr="00EF56F1">
        <w:rPr>
          <w:rFonts w:asciiTheme="minorHAnsi" w:hAnsiTheme="minorHAnsi"/>
          <w:noProof/>
          <w:lang w:val="es-MX" w:eastAsia="es-MX"/>
        </w:rPr>
        <mc:AlternateContent>
          <mc:Choice Requires="wpg">
            <w:drawing>
              <wp:anchor distT="0" distB="0" distL="114300" distR="114300" simplePos="0" relativeHeight="251663360" behindDoc="0" locked="0" layoutInCell="1" allowOverlap="1" wp14:anchorId="2698E826" wp14:editId="709668E0">
                <wp:simplePos x="0" y="0"/>
                <wp:positionH relativeFrom="column">
                  <wp:posOffset>-438150</wp:posOffset>
                </wp:positionH>
                <wp:positionV relativeFrom="paragraph">
                  <wp:posOffset>251460</wp:posOffset>
                </wp:positionV>
                <wp:extent cx="6779134" cy="4543425"/>
                <wp:effectExtent l="0" t="0" r="60325" b="28575"/>
                <wp:wrapNone/>
                <wp:docPr id="16" name="Grupo 16"/>
                <wp:cNvGraphicFramePr/>
                <a:graphic xmlns:a="http://schemas.openxmlformats.org/drawingml/2006/main">
                  <a:graphicData uri="http://schemas.microsoft.com/office/word/2010/wordprocessingGroup">
                    <wpg:wgp>
                      <wpg:cNvGrpSpPr/>
                      <wpg:grpSpPr>
                        <a:xfrm>
                          <a:off x="0" y="0"/>
                          <a:ext cx="6779134" cy="4543425"/>
                          <a:chOff x="-223420" y="0"/>
                          <a:chExt cx="9510295" cy="6086475"/>
                        </a:xfrm>
                      </wpg:grpSpPr>
                      <wps:wsp>
                        <wps:cNvPr id="18" name="Rectángulo 18"/>
                        <wps:cNvSpPr/>
                        <wps:spPr>
                          <a:xfrm>
                            <a:off x="5162550" y="0"/>
                            <a:ext cx="1114425" cy="552450"/>
                          </a:xfrm>
                          <a:prstGeom prst="rect">
                            <a:avLst/>
                          </a:prstGeom>
                          <a:gradFill>
                            <a:gsLst>
                              <a:gs pos="0">
                                <a:schemeClr val="accent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3238500" y="618226"/>
                            <a:ext cx="1114425" cy="552450"/>
                          </a:xfrm>
                          <a:prstGeom prst="rect">
                            <a:avLst/>
                          </a:prstGeom>
                          <a:gradFill>
                            <a:gsLst>
                              <a:gs pos="0">
                                <a:schemeClr val="bg2">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 específico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4476750" y="608702"/>
                            <a:ext cx="1114425" cy="552450"/>
                          </a:xfrm>
                          <a:prstGeom prst="rect">
                            <a:avLst/>
                          </a:prstGeom>
                          <a:gradFill>
                            <a:gsLst>
                              <a:gs pos="0">
                                <a:schemeClr val="bg2">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 específico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5772150" y="618226"/>
                            <a:ext cx="1114425" cy="552450"/>
                          </a:xfrm>
                          <a:prstGeom prst="rect">
                            <a:avLst/>
                          </a:prstGeom>
                          <a:gradFill>
                            <a:gsLst>
                              <a:gs pos="0">
                                <a:schemeClr val="bg2">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 específico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7058025" y="618226"/>
                            <a:ext cx="1114425" cy="552450"/>
                          </a:xfrm>
                          <a:prstGeom prst="rect">
                            <a:avLst/>
                          </a:prstGeom>
                          <a:gradFill>
                            <a:gsLst>
                              <a:gs pos="0">
                                <a:schemeClr val="bg2">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 específico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223420" y="2073753"/>
                            <a:ext cx="1055630" cy="39528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rPr>
                                  <w:b/>
                                  <w:color w:val="000000" w:themeColor="text1"/>
                                  <w:sz w:val="14"/>
                                  <w:szCs w:val="14"/>
                                  <w:lang w:val="es-MX"/>
                                </w:rPr>
                              </w:pPr>
                              <w:r w:rsidRPr="00DB7F0A">
                                <w:rPr>
                                  <w:b/>
                                  <w:color w:val="000000" w:themeColor="text1"/>
                                  <w:sz w:val="14"/>
                                  <w:szCs w:val="14"/>
                                  <w:lang w:val="es-MX"/>
                                </w:rPr>
                                <w:t>Ejes transversales: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1. Promoción, Difusión y Fomento de la Cultura de la Transparencia y Acceso a la Información</w:t>
                              </w:r>
                            </w:p>
                            <w:p w:rsidR="003F13FC" w:rsidRPr="00DB7F0A" w:rsidRDefault="003F13FC" w:rsidP="00DB7F0A">
                              <w:pPr>
                                <w:rPr>
                                  <w:color w:val="000000" w:themeColor="text1"/>
                                  <w:sz w:val="14"/>
                                  <w:szCs w:val="14"/>
                                  <w:lang w:val="es-MX"/>
                                </w:rPr>
                              </w:pPr>
                            </w:p>
                            <w:p w:rsidR="003F13FC" w:rsidRPr="00DB7F0A" w:rsidRDefault="003F13FC" w:rsidP="00DB7F0A">
                              <w:pPr>
                                <w:rPr>
                                  <w:color w:val="000000" w:themeColor="text1"/>
                                  <w:sz w:val="14"/>
                                  <w:szCs w:val="14"/>
                                  <w:lang w:val="es-MX"/>
                                </w:rPr>
                              </w:pPr>
                              <w:r w:rsidRPr="00DB7F0A">
                                <w:rPr>
                                  <w:color w:val="000000" w:themeColor="text1"/>
                                  <w:sz w:val="14"/>
                                  <w:szCs w:val="14"/>
                                  <w:lang w:val="es-MX"/>
                                </w:rPr>
                                <w:t>2. Derechos Humanos, Perspectiva de Género e Inclusión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305176" y="1540713"/>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 xml:space="preserve">Eje Transversal Derechos Humanos, Perspectiva Género… </w:t>
                              </w:r>
                            </w:p>
                            <w:p w:rsidR="003F13FC" w:rsidRPr="002F7076" w:rsidRDefault="003F13FC" w:rsidP="00DB7F0A">
                              <w:pPr>
                                <w:jc w:val="center"/>
                                <w:rPr>
                                  <w:color w:val="FFFFFF" w:themeColor="background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4495800" y="1531189"/>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Archivo y Gestión Documental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5724524" y="1540713"/>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Derecho de Acceso a la Información</w:t>
                              </w:r>
                            </w:p>
                            <w:p w:rsidR="003F13FC" w:rsidRPr="002F7076" w:rsidRDefault="003F13FC" w:rsidP="00DB7F0A">
                              <w:pPr>
                                <w:jc w:val="center"/>
                                <w:rPr>
                                  <w:color w:val="FFFFFF" w:themeColor="background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6972298" y="1540713"/>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Gobierno Abierto, Transparencia Proactiva y SIPOT</w:t>
                              </w:r>
                            </w:p>
                            <w:p w:rsidR="003F13FC" w:rsidRPr="002F7076" w:rsidRDefault="003F13FC" w:rsidP="00DB7F0A">
                              <w:pPr>
                                <w:jc w:val="center"/>
                                <w:rPr>
                                  <w:color w:val="FFFFFF" w:themeColor="background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8172449" y="1540713"/>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Rendición de Cuentas</w:t>
                              </w:r>
                            </w:p>
                            <w:p w:rsidR="003F13FC" w:rsidRPr="002F7076" w:rsidRDefault="003F13FC" w:rsidP="00DB7F0A">
                              <w:pPr>
                                <w:jc w:val="center"/>
                                <w:rPr>
                                  <w:color w:val="FFFFFF" w:themeColor="background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3305175" y="2914650"/>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4495800" y="2905125"/>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5724525" y="2914650"/>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6972300" y="2895600"/>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8172450" y="2914650"/>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3305175" y="4267200"/>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4495800" y="4257675"/>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5724525" y="4248150"/>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6972300" y="4248150"/>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38"/>
                        <wps:cNvSpPr/>
                        <wps:spPr>
                          <a:xfrm>
                            <a:off x="8172450" y="4267200"/>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3305175" y="5534025"/>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4495800" y="5524500"/>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5724525" y="5514975"/>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42"/>
                        <wps:cNvSpPr/>
                        <wps:spPr>
                          <a:xfrm>
                            <a:off x="6972300" y="5514975"/>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ángulo 43"/>
                        <wps:cNvSpPr/>
                        <wps:spPr>
                          <a:xfrm>
                            <a:off x="8172450" y="5534025"/>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ángulo 44"/>
                        <wps:cNvSpPr/>
                        <wps:spPr>
                          <a:xfrm>
                            <a:off x="725304" y="2238375"/>
                            <a:ext cx="1176062" cy="35813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rPr>
                                  <w:b/>
                                  <w:color w:val="000000" w:themeColor="text1"/>
                                  <w:sz w:val="14"/>
                                  <w:szCs w:val="14"/>
                                  <w:lang w:val="es-MX"/>
                                </w:rPr>
                              </w:pPr>
                              <w:r w:rsidRPr="00DB7F0A">
                                <w:rPr>
                                  <w:b/>
                                  <w:color w:val="000000" w:themeColor="text1"/>
                                  <w:sz w:val="14"/>
                                  <w:szCs w:val="14"/>
                                  <w:lang w:val="es-MX"/>
                                </w:rPr>
                                <w:t>Estrategias (transversales):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1. Marco Normativo</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2. TIC y Plataforma Nacional de Transparencia</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3. Coordinación institucional del SNT</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4. Desempeño institucional y procesos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5. Capacitación y Fortalecimiento de recursos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6. Difusión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echa: cheurón 45"/>
                        <wps:cNvSpPr/>
                        <wps:spPr>
                          <a:xfrm>
                            <a:off x="1665465" y="2231774"/>
                            <a:ext cx="458434" cy="3613569"/>
                          </a:xfrm>
                          <a:prstGeom prst="chevron">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a:off x="2124075" y="1540713"/>
                            <a:ext cx="1114425" cy="907211"/>
                          </a:xfrm>
                          <a:prstGeom prst="rect">
                            <a:avLst/>
                          </a:prstGeom>
                          <a:solidFill>
                            <a:schemeClr val="accent5">
                              <a:lumMod val="75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 xml:space="preserve">Eje Transversal Promoción, Difusión y Fomento… </w:t>
                              </w:r>
                            </w:p>
                            <w:p w:rsidR="003F13FC" w:rsidRPr="002F7076" w:rsidRDefault="003F13FC" w:rsidP="00DB7F0A">
                              <w:pPr>
                                <w:jc w:val="center"/>
                                <w:rPr>
                                  <w:color w:val="FFFFFF" w:themeColor="background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a:off x="2124075" y="2914650"/>
                            <a:ext cx="1114425" cy="552450"/>
                          </a:xfrm>
                          <a:prstGeom prst="rect">
                            <a:avLst/>
                          </a:prstGeom>
                          <a:gradFill flip="none" rotWithShape="1">
                            <a:gsLst>
                              <a:gs pos="0">
                                <a:schemeClr val="bg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Objetivos estratégicos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a:off x="2124075" y="4267200"/>
                            <a:ext cx="1114425" cy="552450"/>
                          </a:xfrm>
                          <a:prstGeom prst="rect">
                            <a:avLst/>
                          </a:prstGeom>
                          <a:gradFill>
                            <a:gsLst>
                              <a:gs pos="0">
                                <a:schemeClr val="bg1">
                                  <a:lumMod val="6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2124075" y="5534025"/>
                            <a:ext cx="1114425" cy="552450"/>
                          </a:xfrm>
                          <a:prstGeom prst="rect">
                            <a:avLst/>
                          </a:prstGeom>
                          <a:gradFill>
                            <a:gsLst>
                              <a:gs pos="0">
                                <a:schemeClr val="bg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3F13FC" w:rsidRPr="00DB7F0A" w:rsidRDefault="003F13FC" w:rsidP="00DB7F0A">
                              <w:pPr>
                                <w:jc w:val="center"/>
                                <w:rPr>
                                  <w:sz w:val="18"/>
                                  <w:szCs w:val="18"/>
                                  <w:lang w:val="es-MX"/>
                                </w:rPr>
                              </w:pPr>
                              <w:r w:rsidRPr="00DB7F0A">
                                <w:rPr>
                                  <w:sz w:val="18"/>
                                  <w:szCs w:val="18"/>
                                  <w:lang w:val="es-MX"/>
                                </w:rPr>
                                <w:t>Líneas de 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echa: cheurón 50"/>
                        <wps:cNvSpPr/>
                        <wps:spPr>
                          <a:xfrm rot="5400000">
                            <a:off x="4243251" y="927789"/>
                            <a:ext cx="285750"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echa: cheurón 51"/>
                        <wps:cNvSpPr/>
                        <wps:spPr>
                          <a:xfrm rot="5400000">
                            <a:off x="5538651" y="927789"/>
                            <a:ext cx="285750"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echa: cheurón 52"/>
                        <wps:cNvSpPr/>
                        <wps:spPr>
                          <a:xfrm rot="5400000">
                            <a:off x="6862625" y="927789"/>
                            <a:ext cx="285750"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echa: hacia abajo 53"/>
                        <wps:cNvSpPr/>
                        <wps:spPr>
                          <a:xfrm>
                            <a:off x="4991100" y="255270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echa: hacia abajo 54"/>
                        <wps:cNvSpPr/>
                        <wps:spPr>
                          <a:xfrm>
                            <a:off x="2600325" y="255270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echa: hacia abajo 55"/>
                        <wps:cNvSpPr/>
                        <wps:spPr>
                          <a:xfrm>
                            <a:off x="3800475" y="255270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echa: hacia abajo 56"/>
                        <wps:cNvSpPr/>
                        <wps:spPr>
                          <a:xfrm>
                            <a:off x="8601075" y="255270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echa: hacia abajo 57"/>
                        <wps:cNvSpPr/>
                        <wps:spPr>
                          <a:xfrm>
                            <a:off x="6210300" y="25622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echa: hacia abajo 58"/>
                        <wps:cNvSpPr/>
                        <wps:spPr>
                          <a:xfrm>
                            <a:off x="7410450" y="25622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echa: hacia abajo 59"/>
                        <wps:cNvSpPr/>
                        <wps:spPr>
                          <a:xfrm>
                            <a:off x="5000625" y="377190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echa: hacia abajo 60"/>
                        <wps:cNvSpPr/>
                        <wps:spPr>
                          <a:xfrm>
                            <a:off x="2609850" y="37814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echa: hacia abajo 61"/>
                        <wps:cNvSpPr/>
                        <wps:spPr>
                          <a:xfrm>
                            <a:off x="3810000" y="37814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echa: hacia abajo 62"/>
                        <wps:cNvSpPr/>
                        <wps:spPr>
                          <a:xfrm>
                            <a:off x="8610600" y="37814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echa: hacia abajo 63"/>
                        <wps:cNvSpPr/>
                        <wps:spPr>
                          <a:xfrm>
                            <a:off x="6219825" y="37814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lecha: hacia abajo 64"/>
                        <wps:cNvSpPr/>
                        <wps:spPr>
                          <a:xfrm>
                            <a:off x="7419975" y="37814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lecha: hacia abajo 65"/>
                        <wps:cNvSpPr/>
                        <wps:spPr>
                          <a:xfrm>
                            <a:off x="4991100" y="5000625"/>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echa: hacia abajo 66"/>
                        <wps:cNvSpPr/>
                        <wps:spPr>
                          <a:xfrm>
                            <a:off x="2600325" y="501015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echa: hacia abajo 67"/>
                        <wps:cNvSpPr/>
                        <wps:spPr>
                          <a:xfrm>
                            <a:off x="3800475" y="501015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echa: hacia abajo 68"/>
                        <wps:cNvSpPr/>
                        <wps:spPr>
                          <a:xfrm>
                            <a:off x="8601075" y="501015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echa: hacia abajo 69"/>
                        <wps:cNvSpPr/>
                        <wps:spPr>
                          <a:xfrm>
                            <a:off x="6210300" y="501015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echa: hacia abajo 70"/>
                        <wps:cNvSpPr/>
                        <wps:spPr>
                          <a:xfrm>
                            <a:off x="7410450" y="501015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98E826" id="Grupo 16" o:spid="_x0000_s1031" style="position:absolute;left:0;text-align:left;margin-left:-34.5pt;margin-top:19.8pt;width:533.8pt;height:357.75pt;z-index:251663360;mso-position-horizontal-relative:text;mso-position-vertical-relative:text;mso-width-relative:margin;mso-height-relative:margin" coordorigin="-2234" coordsize="95102,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">
                <v:rect id="Rectángulo 18" o:spid="_x0000_s1032" style="position:absolute;left:51625;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FHsMA&#10;AADbAAAADwAAAGRycy9kb3ducmV2LnhtbESPQW/CMAyF75P4D5En7TbScpimQkAIDVTttg6Jq2m8&#10;pKNxqiaD8u/nw6TdbL3n9z6vNlPo1ZXG1EU2UM4LUMRttB07A8fP/fMrqJSRLfaRycCdEmzWs4cV&#10;Vjbe+IOuTXZKQjhVaMDnPFRap9ZTwDSPA7FoX3EMmGUdnbYj3iQ89HpRFC86YMfS4HGgnaf20vwE&#10;A3v3dv52/lg3/em97O7bQ1kPC2OeHqftElSmKf+b/65r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nFHsMAAADbAAAADwAAAAAAAAAAAAAAAACYAgAAZHJzL2Rv&#10;d25yZXYueG1sUEsFBgAAAAAEAAQA9QAAAIgDAAAAAA==&#10;" fillcolor="#1f3763 [1604]" strokecolor="#1f3763 [1604]" strokeweight="1pt">
                  <v:fill color2="#c7d4ed [980]" angle="45" colors="0 #203864;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Objetivo general</w:t>
                        </w:r>
                      </w:p>
                    </w:txbxContent>
                  </v:textbox>
                </v:rect>
                <v:rect id="Rectángulo 19" o:spid="_x0000_s1033" style="position:absolute;left:32385;top:6182;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16MIA&#10;AADbAAAADwAAAGRycy9kb3ducmV2LnhtbERPTWsCMRC9F/wPYQRvNbFI0dUoRdjWQwtqS/E4bKab&#10;xc1ku4nu+u9NQehtHu9zluve1eJCbag8a5iMFQjiwpuKSw1fn/njDESIyAZrz6ThSgHWq8HDEjPj&#10;O97T5RBLkUI4ZKjBxthkUobCksMw9g1x4n586zAm2JbStNilcFfLJ6WepcOKU4PFhjaWitPh7DS8&#10;fufK7d673zidf7xhnp/2R6u0Hg37lwWISH38F9/dW5Pmz+Hv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jXowgAAANsAAAAPAAAAAAAAAAAAAAAAAJgCAABkcnMvZG93&#10;bnJldi54bWxQSwUGAAAAAAQABAD1AAAAhwMAAAAA&#10;" fillcolor="#747070 [1614]" strokecolor="#1f3763 [1604]" strokeweight="1pt">
                  <v:fill color2="#c7d4ed [980]" angle="45" colors="0 #767171;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Objetivo específico 1</w:t>
                        </w:r>
                      </w:p>
                    </w:txbxContent>
                  </v:textbox>
                </v:rect>
                <v:rect id="Rectángulo 20" o:spid="_x0000_s1034" style="position:absolute;left:44767;top:6087;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WyMEA&#10;AADbAAAADwAAAGRycy9kb3ducmV2LnhtbERPz2vCMBS+C/sfwhvspslkiHZGGYOqBwXtxtjx0bw1&#10;xeala6Lt/vvlIHj8+H4v14NrxJW6UHvW8DxRIIhLb2quNHx+5OM5iBCRDTaeScMfBVivHkZLzIzv&#10;+UTXIlYihXDIUIONsc2kDKUlh2HiW+LE/fjOYUywq6TpsE/hrpFTpWbSYc2pwWJL75bKc3FxGjZf&#10;uXLHff8bXxaHLeb5+fRtldZPj8PbK4hIQ7yLb+6d0TB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VsjBAAAA2wAAAA8AAAAAAAAAAAAAAAAAmAIAAGRycy9kb3du&#10;cmV2LnhtbFBLBQYAAAAABAAEAPUAAACGAwAAAAA=&#10;" fillcolor="#747070 [1614]" strokecolor="#1f3763 [1604]" strokeweight="1pt">
                  <v:fill color2="#c7d4ed [980]" angle="45" colors="0 #767171;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Objetivo específico 2</w:t>
                        </w:r>
                      </w:p>
                    </w:txbxContent>
                  </v:textbox>
                </v:rect>
                <v:rect id="Rectángulo 21" o:spid="_x0000_s1035" style="position:absolute;left:57721;top:6182;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U8UA&#10;AADbAAAADwAAAGRycy9kb3ducmV2LnhtbESPT2sCMRTE7wW/Q3iF3mqiFNGtUYqwtocW6h/E42Pz&#10;ulncvKyb1F2/fVMQPA4z8xtmvuxdLS7UhsqzhtFQgSAuvKm41LDf5c9TECEiG6w9k4YrBVguBg9z&#10;zIzveEOXbSxFgnDIUIONscmkDIUlh2HoG+Lk/fjWYUyyLaVpsUtwV8uxUhPpsOK0YLGhlaXitP11&#10;GtaHXLnvz+4cX2Zf75jnp83RKq2fHvu3VxCR+ngP39ofRsN4B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PNTxQAAANsAAAAPAAAAAAAAAAAAAAAAAJgCAABkcnMv&#10;ZG93bnJldi54bWxQSwUGAAAAAAQABAD1AAAAigMAAAAA&#10;" fillcolor="#747070 [1614]" strokecolor="#1f3763 [1604]" strokeweight="1pt">
                  <v:fill color2="#c7d4ed [980]" angle="45" colors="0 #767171;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Objetivo específico 3</w:t>
                        </w:r>
                      </w:p>
                    </w:txbxContent>
                  </v:textbox>
                </v:rect>
                <v:rect id="Rectángulo 22" o:spid="_x0000_s1036" style="position:absolute;left:70580;top:6182;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tJMQA&#10;AADbAAAADwAAAGRycy9kb3ducmV2LnhtbESPQUvDQBSE70L/w/IEb3bXIKJpN0EKUQ8WbC2lx0f2&#10;mQ3Nvo3ZtYn/visIPQ4z8w2zLCfXiRMNofWs4W6uQBDX3rTcaNh9VrePIEJENth5Jg2/FKAsZldL&#10;zI0feUOnbWxEgnDIUYONsc+lDLUlh2Hue+LkffnBYUxyaKQZcExw18lMqQfpsOW0YLGnlaX6uP1x&#10;Gl72lXIf7+N3vH9av2JVHTcHq7S+uZ6eFyAiTfES/m+/GQ1ZBn9f0g+Q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abSTEAAAA2wAAAA8AAAAAAAAAAAAAAAAAmAIAAGRycy9k&#10;b3ducmV2LnhtbFBLBQYAAAAABAAEAPUAAACJAwAAAAA=&#10;" fillcolor="#747070 [1614]" strokecolor="#1f3763 [1604]" strokeweight="1pt">
                  <v:fill color2="#c7d4ed [980]" angle="45" colors="0 #767171;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Objetivo específico 4</w:t>
                        </w:r>
                      </w:p>
                    </w:txbxContent>
                  </v:textbox>
                </v:rect>
                <v:rect id="Rectángulo 23" o:spid="_x0000_s1037" style="position:absolute;left:-2234;top:20737;width:10556;height:39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PcQA&#10;AADbAAAADwAAAGRycy9kb3ducmV2LnhtbESPQWuDQBSE74H+h+UFegl11VIpxk2wgUJ6yCGJP+Dh&#10;vqjEfWvdbTT/vlsI9DjMzDdMsZ1NL240us6ygiSKQRDXVnfcKKjOny/vIJxH1thbJgV3crDdPC0K&#10;zLWd+Ei3k29EgLDLUUHr/ZBL6eqWDLrIDsTBu9jRoA9ybKQecQpw08s0jjNpsOOw0OJAu5bq6+nH&#10;KNh9JW9V9n1Iyo/SryqDzXHISqWel3O5BuFp9v/hR3uvFaS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ij3EAAAA2wAAAA8AAAAAAAAAAAAAAAAAmAIAAGRycy9k&#10;b3ducmV2LnhtbFBLBQYAAAAABAAEAPUAAACJAwAAAAA=&#10;" fillcolor="#d9e2f3 [660]" strokecolor="#1f3763 [1604]" strokeweight="1pt">
                  <v:textbox>
                    <w:txbxContent>
                      <w:p w:rsidR="003F13FC" w:rsidRPr="00DB7F0A" w:rsidRDefault="003F13FC" w:rsidP="00DB7F0A">
                        <w:pPr>
                          <w:rPr>
                            <w:b/>
                            <w:color w:val="000000" w:themeColor="text1"/>
                            <w:sz w:val="14"/>
                            <w:szCs w:val="14"/>
                            <w:lang w:val="es-MX"/>
                          </w:rPr>
                        </w:pPr>
                        <w:r w:rsidRPr="00DB7F0A">
                          <w:rPr>
                            <w:b/>
                            <w:color w:val="000000" w:themeColor="text1"/>
                            <w:sz w:val="14"/>
                            <w:szCs w:val="14"/>
                            <w:lang w:val="es-MX"/>
                          </w:rPr>
                          <w:t>Ejes transversales: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1. Promoción, Difusión y Fomento de la Cultura de la Transparencia y Acceso a la Información</w:t>
                        </w:r>
                      </w:p>
                      <w:p w:rsidR="003F13FC" w:rsidRPr="00DB7F0A" w:rsidRDefault="003F13FC" w:rsidP="00DB7F0A">
                        <w:pPr>
                          <w:rPr>
                            <w:color w:val="000000" w:themeColor="text1"/>
                            <w:sz w:val="14"/>
                            <w:szCs w:val="14"/>
                            <w:lang w:val="es-MX"/>
                          </w:rPr>
                        </w:pPr>
                      </w:p>
                      <w:p w:rsidR="003F13FC" w:rsidRPr="00DB7F0A" w:rsidRDefault="003F13FC" w:rsidP="00DB7F0A">
                        <w:pPr>
                          <w:rPr>
                            <w:color w:val="000000" w:themeColor="text1"/>
                            <w:sz w:val="14"/>
                            <w:szCs w:val="14"/>
                            <w:lang w:val="es-MX"/>
                          </w:rPr>
                        </w:pPr>
                        <w:r w:rsidRPr="00DB7F0A">
                          <w:rPr>
                            <w:color w:val="000000" w:themeColor="text1"/>
                            <w:sz w:val="14"/>
                            <w:szCs w:val="14"/>
                            <w:lang w:val="es-MX"/>
                          </w:rPr>
                          <w:t>2. Derechos Humanos, Perspectiva de Género e Inclusión Social</w:t>
                        </w:r>
                      </w:p>
                    </w:txbxContent>
                  </v:textbox>
                </v:rect>
                <v:rect id="Rectángulo 24" o:spid="_x0000_s1038" style="position:absolute;left:33051;top:15407;width:11145;height:9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qisMA&#10;AADbAAAADwAAAGRycy9kb3ducmV2LnhtbESPW4vCMBSE3xf8D+EI+7amishSjeJt2fqwiJcfcGiO&#10;bbE5KU22l39vBMHHYWa+YRarzpSiodoVlhWMRxEI4tTqgjMF18vP1zcI55E1lpZJQU8OVsvBxwJj&#10;bVs+UXP2mQgQdjEqyL2vYildmpNBN7IVcfButjbog6wzqWtsA9yUchJFM2mw4LCQY0XbnNL7+d8o&#10;uO13vS9N2xw3SfT7dzwktOunSn0Ou/UchKfOv8OvdqIVT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jqisMAAADbAAAADwAAAAAAAAAAAAAAAACYAgAAZHJzL2Rv&#10;d25yZXYueG1sUEsFBgAAAAAEAAQA9QAAAIgDA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 xml:space="preserve">Eje Transversal Derechos Humanos, Perspectiva Género… </w:t>
                        </w:r>
                      </w:p>
                      <w:p w:rsidR="003F13FC" w:rsidRPr="002F7076" w:rsidRDefault="003F13FC" w:rsidP="00DB7F0A">
                        <w:pPr>
                          <w:jc w:val="center"/>
                          <w:rPr>
                            <w:color w:val="FFFFFF" w:themeColor="background1"/>
                            <w:sz w:val="14"/>
                            <w:szCs w:val="14"/>
                            <w:lang w:val="es-MX"/>
                          </w:rPr>
                        </w:pPr>
                      </w:p>
                    </w:txbxContent>
                  </v:textbox>
                </v:rect>
                <v:rect id="Rectángulo 25" o:spid="_x0000_s1039" style="position:absolute;left:44958;top:15311;width:11144;height:9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PEcQA&#10;AADbAAAADwAAAGRycy9kb3ducmV2LnhtbESPW2vCQBSE3wv+h+UIfasbxRaJruKtND6IePkBh+wx&#10;CWbPhuyay7/vFoQ+DjPzDbNYdaYUDdWusKxgPIpAEKdWF5wpuF2/P2YgnEfWWFomBT05WC0HbwuM&#10;tW35TM3FZyJA2MWoIPe+iqV0aU4G3chWxMG729qgD7LOpK6xDXBTykkUfUmDBYeFHCva5pQ+Lk+j&#10;4L7f9b40bXPaJNHP8XRIaNdPlXofdus5CE+d/w+/2olWMPmE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TxHEAAAA2wAAAA8AAAAAAAAAAAAAAAAAmAIAAGRycy9k&#10;b3ducmV2LnhtbFBLBQYAAAAABAAEAPUAAACJAw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Archivo y Gestión Documental</w:t>
                        </w:r>
                      </w:p>
                    </w:txbxContent>
                  </v:textbox>
                </v:rect>
                <v:rect id="Rectángulo 26" o:spid="_x0000_s1040" style="position:absolute;left:57245;top:15407;width:11144;height:9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RZsMA&#10;AADbAAAADwAAAGRycy9kb3ducmV2LnhtbESP3YrCMBSE74V9h3AWvNNUEZFqFF13sV6IrOsDHJpj&#10;W2xOSpPtz9sbQfBymJlvmNWmM6VoqHaFZQWTcQSCOLW64EzB9e9ntADhPLLG0jIp6MnBZv0xWGGs&#10;bcu/1Fx8JgKEXYwKcu+rWEqX5mTQjW1FHLybrQ36IOtM6hrbADelnEbRXBosOCzkWNFXTun98m8U&#10;3L73vS9N25x3SXQ4nY8J7fuZUsPPbrsE4anz7/CrnWgF0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bRZsMAAADbAAAADwAAAAAAAAAAAAAAAACYAgAAZHJzL2Rv&#10;d25yZXYueG1sUEsFBgAAAAAEAAQA9QAAAIgDA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Derecho de Acceso a la Información</w:t>
                        </w:r>
                      </w:p>
                      <w:p w:rsidR="003F13FC" w:rsidRPr="002F7076" w:rsidRDefault="003F13FC" w:rsidP="00DB7F0A">
                        <w:pPr>
                          <w:jc w:val="center"/>
                          <w:rPr>
                            <w:color w:val="FFFFFF" w:themeColor="background1"/>
                            <w:sz w:val="14"/>
                            <w:szCs w:val="14"/>
                            <w:lang w:val="es-MX"/>
                          </w:rPr>
                        </w:pPr>
                      </w:p>
                    </w:txbxContent>
                  </v:textbox>
                </v:rect>
                <v:rect id="Rectángulo 27" o:spid="_x0000_s1041" style="position:absolute;left:69722;top:15407;width:11145;height:9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0/cQA&#10;AADbAAAADwAAAGRycy9kb3ducmV2LnhtbESPW2vCQBSE3wv+h+UIfasbRVqJruKtND6IePkBh+wx&#10;CWbPhuyay7/vFoQ+DjPzDbNYdaYUDdWusKxgPIpAEKdWF5wpuF2/P2YgnEfWWFomBT05WC0HbwuM&#10;tW35TM3FZyJA2MWoIPe+iqV0aU4G3chWxMG729qgD7LOpK6xDXBTykkUfUqDBYeFHCva5pQ+Lk+j&#10;4L7f9b40bXPaJNHP8XRIaNdPlXofdus5CE+d/w+/2olWMPmC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dP3EAAAA2wAAAA8AAAAAAAAAAAAAAAAAmAIAAGRycy9k&#10;b3ducmV2LnhtbFBLBQYAAAAABAAEAPUAAACJAw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Gobierno Abierto, Transparencia Proactiva y SIPOT</w:t>
                        </w:r>
                      </w:p>
                      <w:p w:rsidR="003F13FC" w:rsidRPr="002F7076" w:rsidRDefault="003F13FC" w:rsidP="00DB7F0A">
                        <w:pPr>
                          <w:jc w:val="center"/>
                          <w:rPr>
                            <w:color w:val="FFFFFF" w:themeColor="background1"/>
                            <w:sz w:val="14"/>
                            <w:szCs w:val="14"/>
                            <w:lang w:val="es-MX"/>
                          </w:rPr>
                        </w:pPr>
                      </w:p>
                    </w:txbxContent>
                  </v:textbox>
                </v:rect>
                <v:rect id="Rectángulo 28" o:spid="_x0000_s1042" style="position:absolute;left:81724;top:15407;width:11144;height:9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gj8AA&#10;AADbAAAADwAAAGRycy9kb3ducmV2LnhtbERPy4rCMBTdC/5DuII7TRURqUbRcQY7Cynj+AGX5toW&#10;m5vSZPr4e7MQZnk4792hN5VoqXGlZQWLeQSCOLO65FzB/fdrtgHhPLLGyjIpGMjBYT8e7TDWtuMf&#10;am8+FyGEXYwKCu/rWEqXFWTQzW1NHLiHbQz6AJtc6ga7EG4quYyitTRYcmgosKaPgrLn7c8oeHye&#10;B1+Zrk1PSXS5pt8JnYeVUtNJf9yC8NT7f/HbnWgFyzA2fAk/QO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Xgj8AAAADbAAAADwAAAAAAAAAAAAAAAACYAgAAZHJzL2Rvd25y&#10;ZXYueG1sUEsFBgAAAAAEAAQA9QAAAIUDA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Eje Rendición de Cuentas</w:t>
                        </w:r>
                      </w:p>
                      <w:p w:rsidR="003F13FC" w:rsidRPr="002F7076" w:rsidRDefault="003F13FC" w:rsidP="00DB7F0A">
                        <w:pPr>
                          <w:jc w:val="center"/>
                          <w:rPr>
                            <w:color w:val="FFFFFF" w:themeColor="background1"/>
                            <w:sz w:val="14"/>
                            <w:szCs w:val="14"/>
                            <w:lang w:val="es-MX"/>
                          </w:rPr>
                        </w:pPr>
                      </w:p>
                    </w:txbxContent>
                  </v:textbox>
                </v:rect>
                <v:rect id="Rectángulo 29" o:spid="_x0000_s1043" style="position:absolute;left:33051;top:29146;width:1114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xXcIA&#10;AADbAAAADwAAAGRycy9kb3ducmV2LnhtbESPT4vCMBTE7wt+h/AEb2uqwqLVtOjigkf/HTw+mmdb&#10;bV5qE2399mZB8DjMzG+YRdqZSjyocaVlBaNhBII4s7rkXMHx8Pc9BeE8ssbKMil4koM06X0tMNa2&#10;5R099j4XAcIuRgWF93UspcsKMuiGtiYO3tk2Bn2QTS51g22Am0qOo+hHGiw5LBRY029B2XV/Nwru&#10;t8mzXE/b7e6C6835ZPzqlM2UGvS75RyEp85/wu/2RisYz+D/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FdwgAAANsAAAAPAAAAAAAAAAAAAAAAAJgCAABkcnMvZG93&#10;bnJldi54bWxQSwUGAAAAAAQABAD1AAAAhwM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v:textbox>
                </v:rect>
                <v:rect id="Rectángulo 30" o:spid="_x0000_s1044" style="position:absolute;left:44958;top:29051;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OHbwA&#10;AADbAAAADwAAAGRycy9kb3ducmV2LnhtbERPyw7BQBTdS/zD5ErsmCIRyhCExNJrYXnTudrSuVOd&#10;ofX3ZiGxPDnv+bIxhXhT5XLLCgb9CARxYnXOqYLLedebgHAeWWNhmRR8yMFy0W7NMda25iO9Tz4V&#10;IYRdjAoy78tYSpdkZND1bUkcuJutDPoAq1TqCusQbgo5jKKxNJhzaMiwpE1GyeP0Mgpez9En307q&#10;w/GO2/3tavz6mkyV6naa1QyEp8b/xT/3XisYhf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Hg4dvAAAANsAAAAPAAAAAAAAAAAAAAAAAJgCAABkcnMvZG93bnJldi54&#10;bWxQSwUGAAAAAAQABAD1AAAAgQM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v:textbox>
                </v:rect>
                <v:rect id="Rectángulo 31" o:spid="_x0000_s1045" style="position:absolute;left:57245;top:29146;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rhsMA&#10;AADbAAAADwAAAGRycy9kb3ducmV2LnhtbESPzWvCQBTE7wX/h+UJ3urGBopGV6klgke/Dh4f2WcS&#10;m30bs5sP/3u3UOhxmJnfMKvNYCrRUeNKywpm0wgEcWZ1ybmCy3n3PgfhPLLGyjIpeJKDzXr0tsJE&#10;256P1J18LgKEXYIKCu/rREqXFWTQTW1NHLybbQz6IJtc6gb7ADeV/IiiT2mw5LBQYE3fBWU/p9Yo&#10;aB/xs0zn/eF4x3R/uxq/vWYLpSbj4WsJwtPg/8N/7b1WEM/g9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rhsMAAADbAAAADwAAAAAAAAAAAAAAAACYAgAAZHJzL2Rv&#10;d25yZXYueG1sUEsFBgAAAAAEAAQA9QAAAIgDA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v:textbox>
                </v:rect>
                <v:rect id="Rectángulo 32" o:spid="_x0000_s1046" style="position:absolute;left:69723;top:28956;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18cEA&#10;AADbAAAADwAAAGRycy9kb3ducmV2LnhtbESPzarCMBSE94LvEI7gTlMVLlqNoqLg0r+Fy0NzbKvN&#10;SW2irW9vLgguh5n5hpktGlOIF1Uut6xg0I9AECdW55wqOJ+2vTEI55E1FpZJwZscLObt1gxjbWs+&#10;0OvoUxEg7GJUkHlfxlK6JCODrm9L4uBdbWXQB1mlUldYB7gp5DCK/qTBnMNChiWtM0rux6dR8HyM&#10;3vlmXO8PN9zsrhfjV5dkolS30yynIDw1/hf+tndawWgI/1/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ANfHBAAAA2wAAAA8AAAAAAAAAAAAAAAAAmAIAAGRycy9kb3du&#10;cmV2LnhtbFBLBQYAAAAABAAEAPUAAACGAw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v:textbox>
                </v:rect>
                <v:rect id="Rectángulo 33" o:spid="_x0000_s1047" style="position:absolute;left:81724;top:29146;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QasMA&#10;AADbAAAADwAAAGRycy9kb3ducmV2LnhtbESPT2vCQBTE74LfYXlCb7qpgaLRVapYyLGxPXh8ZJ9J&#10;NPs2Ztf8+fbdQqHHYWZ+w2z3g6lFR62rLCt4XUQgiHOrKy4UfH99zFcgnEfWWFsmBSM52O+mky0m&#10;2vacUXf2hQgQdgkqKL1vEildXpJBt7ANcfCutjXog2wLqVvsA9zUchlFb9JgxWGhxIaOJeX389Mo&#10;eD7isTqt+s/shqf0ejH+cMnXSr3MhvcNCE+D/w//tVOtII7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yQasMAAADbAAAADwAAAAAAAAAAAAAAAACYAgAAZHJzL2Rv&#10;d25yZXYueG1sUEsFBgAAAAAEAAQA9QAAAIgDA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p w:rsidR="003F13FC" w:rsidRPr="00DB7F0A" w:rsidRDefault="003F13FC" w:rsidP="00DB7F0A">
                        <w:pPr>
                          <w:jc w:val="center"/>
                          <w:rPr>
                            <w:sz w:val="18"/>
                            <w:szCs w:val="18"/>
                            <w:lang w:val="es-MX"/>
                          </w:rPr>
                        </w:pPr>
                      </w:p>
                    </w:txbxContent>
                  </v:textbox>
                </v:rect>
                <v:rect id="Rectángulo 34" o:spid="_x0000_s1048" style="position:absolute;left:33051;top:42672;width:1114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eNccA&#10;AADbAAAADwAAAGRycy9kb3ducmV2LnhtbESPW2vCQBSE3wv+h+UIfRHd2Eop0VVETC8v0sYLfTxk&#10;T5Ng9mzIbk3017uC0MdhZr5hZovOVOJEjSstKxiPIhDEmdUl5wp222T4CsJ5ZI2VZVJwJgeLee9h&#10;hrG2LX/TKfW5CBB2MSoovK9jKV1WkEE3sjVx8H5tY9AH2eRSN9gGuKnkUxS9SIMlh4UCa1oVlB3T&#10;P6Mg+TqnF9x8Jj9vh/0aL+/LdjNolXrsd8spCE+d/w/f2x9awfME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HjXHAAAA2wAAAA8AAAAAAAAAAAAAAAAAmAIAAGRy&#10;cy9kb3ducmV2LnhtbFBLBQYAAAAABAAEAPUAAACMAw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v:textbox>
                </v:rect>
                <v:rect id="Rectángulo 35" o:spid="_x0000_s1049" style="position:absolute;left:44958;top:42576;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rscA&#10;AADbAAAADwAAAGRycy9kb3ducmV2LnhtbESPW2vCQBSE3wv+h+UIfRHd2GIp0VVETC8v0sYLfTxk&#10;T5Ng9mzIbk3017uC0MdhZr5hZovOVOJEjSstKxiPIhDEmdUl5wp222T4CsJ5ZI2VZVJwJgeLee9h&#10;hrG2LX/TKfW5CBB2MSoovK9jKV1WkEE3sjVx8H5tY9AH2eRSN9gGuKnkUxS9SIMlh4UCa1oVlB3T&#10;P6Mg+TqnF9x8Jj9vh/0aL+/LdjNolXrsd8spCE+d/w/f2x9awfME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ju67HAAAA2wAAAA8AAAAAAAAAAAAAAAAAmAIAAGRy&#10;cy9kb3ducmV2LnhtbFBLBQYAAAAABAAEAPUAAACMAw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v:textbox>
                </v:rect>
                <v:rect id="Rectángulo 36" o:spid="_x0000_s1050" style="position:absolute;left:57245;top:42481;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l2cYA&#10;AADbAAAADwAAAGRycy9kb3ducmV2LnhtbESPQWvCQBSE74L/YXlCL6IbW5CSuooUU+1FbGyLx0f2&#10;mYRm34bs1kR/vSsIHoeZ+YaZLTpTiRM1rrSsYDKOQBBnVpecK/jeJ6NXEM4ja6wsk4IzOVjM+70Z&#10;xtq2/EWn1OciQNjFqKDwvo6ldFlBBt3Y1sTBO9rGoA+yyaVusA1wU8nnKJpKgyWHhQJrei8o+0v/&#10;jYJkd04vuP1MDh+/Pyu8rJftdtgq9TTolm8gPHX+Eb63N1rByxR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El2cYAAADbAAAADwAAAAAAAAAAAAAAAACYAgAAZHJz&#10;L2Rvd25yZXYueG1sUEsFBgAAAAAEAAQA9QAAAIsDA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v:textbox>
                </v:rect>
                <v:rect id="Rectángulo 37" o:spid="_x0000_s1051" style="position:absolute;left:69723;top:42481;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QscA&#10;AADbAAAADwAAAGRycy9kb3ducmV2LnhtbESPW2vCQBSE3wv+h+UIfRHd2IIt0VVETC8v0sYLfTxk&#10;T5Ng9mzIbk3017uC0MdhZr5hZovOVOJEjSstKxiPIhDEmdUl5wp222T4CsJ5ZI2VZVJwJgeLee9h&#10;hrG2LX/TKfW5CBB2MSoovK9jKV1WkEE3sjVx8H5tY9AH2eRSN9gGuKnkUxRNpMGSw0KBNa0Kyo7p&#10;n1GQfJ3TC24+k5+3w36Nl/dluxm0Sj32u+UUhKfO/4fv7Q+t4PkF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9gELHAAAA2wAAAA8AAAAAAAAAAAAAAAAAmAIAAGRy&#10;cy9kb3ducmV2LnhtbFBLBQYAAAAABAAEAPUAAACMAw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v:textbox>
                </v:rect>
                <v:rect id="Rectángulo 38" o:spid="_x0000_s1052" style="position:absolute;left:81724;top:42672;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UMMQA&#10;AADbAAAADwAAAGRycy9kb3ducmV2LnhtbERPy2rCQBTdC/2H4RbcFJ3UQinRSZDSqN2IjQ+6vGRu&#10;k9DMnZAZTfTrO4uCy8N5L9LBNOJCnastK3ieRiCIC6trLhUc9tnkDYTzyBoby6TgSg7S5GG0wFjb&#10;nr/okvtShBB2MSqovG9jKV1RkUE3tS1x4H5sZ9AH2JVSd9iHcNPIWRS9SoM1h4YKW3qvqPjNz0ZB&#10;trvmN9x+Zt+r0/EDb+tlv33qlRo/Dss5CE+Dv4v/3Rut4CWMDV/CD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FDDEAAAA2wAAAA8AAAAAAAAAAAAAAAAAmAIAAGRycy9k&#10;b3ducmV2LnhtbFBLBQYAAAAABAAEAPUAAACJAw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p w:rsidR="003F13FC" w:rsidRPr="00DB7F0A" w:rsidRDefault="003F13FC" w:rsidP="00DB7F0A">
                        <w:pPr>
                          <w:jc w:val="center"/>
                          <w:rPr>
                            <w:color w:val="auto"/>
                            <w:sz w:val="18"/>
                            <w:szCs w:val="18"/>
                            <w:lang w:val="es-MX"/>
                          </w:rPr>
                        </w:pPr>
                      </w:p>
                    </w:txbxContent>
                  </v:textbox>
                </v:rect>
                <v:rect id="Rectángulo 39" o:spid="_x0000_s1053" style="position:absolute;left:33051;top:55340;width:1114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Fy8EA&#10;AADbAAAADwAAAGRycy9kb3ducmV2LnhtbESPzWrDMBCE74W+g9hCLqWRm9bFcaOEEDD0WreX3hZr&#10;LYtaK2MpsfP2USCQ4zA/H7PZza4XJxqD9azgdZmBIG68tmwU/P5ULwWIEJE19p5JwZkC7LaPDxss&#10;tZ/4m051NCKNcChRQRfjUEoZmo4chqUfiJPX+tFhTHI0Uo84pXHXy1WWfUiHlhOhw4EOHTX/9dEl&#10;Lj5b81616zoGneXW584Uf0otnub9J4hIc7yHb+0vreBtDdcv6QfI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RcvBAAAA2wAAAA8AAAAAAAAAAAAAAAAAmAIAAGRycy9kb3du&#10;cmV2LnhtbFBLBQYAAAAABAAEAPUAAACGAw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v:textbox>
                </v:rect>
                <v:rect id="Rectángulo 40" o:spid="_x0000_s1054" style="position:absolute;left:44958;top:55245;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fK70A&#10;AADbAAAADwAAAGRycy9kb3ducmV2LnhtbERPTWsCMRC9F/wPYQQvRbMVFV2NUgTBa7e99DZsxmxw&#10;M1k2Udd/7xwKPT7e9+4whFbdqU8+soGPWQGKuI7WszPw832arkGljGyxjUwGnpTgsB+97bC08cFf&#10;dK+yUxLCqUQDTc5dqXWqGwqYZrEjFu4S+4BZYO+07fEh4aHV86JY6YCepaHBjo4N1dfqFqQX371b&#10;nC6bKidbLH1cBrf+NWYyHj63oDIN+V/85z5bAwtZL1/kB+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5GfK70AAADbAAAADwAAAAAAAAAAAAAAAACYAgAAZHJzL2Rvd25yZXYu&#10;eG1sUEsFBgAAAAAEAAQA9QAAAIIDA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v:textbox>
                </v:rect>
                <v:rect id="Rectángulo 41" o:spid="_x0000_s1055" style="position:absolute;left:57245;top:55149;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6sMEA&#10;AADbAAAADwAAAGRycy9kb3ducmV2LnhtbESPzWrDMBCE74W8g9hCL6WWU+ziupFNCAR6rZNLbou1&#10;kUWtlbGUxH37qlDIcZifj9m0ixvFleZgPStYZzkI4t5ry0bB8bB/qUCEiKxx9EwKfihA26weNlhr&#10;f+MvunbRiDTCoUYFQ4xTLWXoB3IYMj8RJ+/sZ4cxydlIPeMtjbtRvub5m3RoOREGnGg3UP/dXVzi&#10;4rM1xf783sWg89L60pnqpNTT47L9ABFpiffwf/tTKyjW8Pcl/QD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OrDBAAAA2wAAAA8AAAAAAAAAAAAAAAAAmAIAAGRycy9kb3du&#10;cmV2LnhtbFBLBQYAAAAABAAEAPUAAACGAw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v:textbox>
                </v:rect>
                <v:rect id="Rectángulo 42" o:spid="_x0000_s1056" style="position:absolute;left:69723;top:55149;width:1114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x74A&#10;AADbAAAADwAAAGRycy9kb3ducmV2LnhtbESPzYrCMBSF94LvEK7gRjQdUdFqlEEQ3FpnM7tLc02D&#10;zU1pota3N4Lg8nB+Ps5m17la3KkN1rOCn0kGgrj02rJR8Hc+jJcgQkTWWHsmBU8KsNv2exvMtX/w&#10;ie5FNCKNcMhRQRVjk0sZyoocholviJN38a3DmGRrpG7xkcZdLadZtpAOLSdChQ3tKyqvxc0lLo6s&#10;mR0uqyIGnc2tnzuz/FdqOOh+1yAidfEb/rSPWsFsCu8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PpMe+AAAA2wAAAA8AAAAAAAAAAAAAAAAAmAIAAGRycy9kb3ducmV2&#10;LnhtbFBLBQYAAAAABAAEAPUAAACDAw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v:textbox>
                </v:rect>
                <v:rect id="Rectángulo 43" o:spid="_x0000_s1057" style="position:absolute;left:81724;top:55340;width:1114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BXMAA&#10;AADbAAAADwAAAGRycy9kb3ducmV2LnhtbESPzYrCMBSF94LvEK7gRjTVsYN2jCKC4Haqm9ldmmsa&#10;prkpTdT69kYYmOXh/Hycza53jbhTF6xnBfNZBoK48tqyUXA5H6crECEia2w8k4InBdhth4MNFto/&#10;+JvuZTQijXAoUEEdY1tIGaqaHIaZb4mTd/Wdw5hkZ6Tu8JHGXSMXWfYpHVpOhBpbOtRU/ZY3l7g4&#10;sWZ5vK7LGHSWW587s/pRajzq918gIvXxP/zXPmkFyw94f0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MBXMAAAADbAAAADwAAAAAAAAAAAAAAAACYAgAAZHJzL2Rvd25y&#10;ZXYueG1sUEsFBgAAAAAEAAQA9QAAAIUDA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p w:rsidR="003F13FC" w:rsidRPr="00DB7F0A" w:rsidRDefault="003F13FC" w:rsidP="00DB7F0A">
                        <w:pPr>
                          <w:jc w:val="center"/>
                          <w:rPr>
                            <w:sz w:val="18"/>
                            <w:szCs w:val="18"/>
                            <w:lang w:val="es-MX"/>
                          </w:rPr>
                        </w:pPr>
                      </w:p>
                    </w:txbxContent>
                  </v:textbox>
                </v:rect>
                <v:rect id="Rectángulo 44" o:spid="_x0000_s1058" style="position:absolute;left:7253;top:22383;width:11760;height:35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36cQA&#10;AADbAAAADwAAAGRycy9kb3ducmV2LnhtbESPQWuDQBSE74X8h+UVeilxNVgJxk2wgUB66CGJP+Dh&#10;vqjUfWvcbbT/Plso9DjMzDdMsZtNL+40us6ygiSKQRDXVnfcKKguh+UahPPIGnvLpOCHHOy2i6cC&#10;c20nPtH97BsRIOxyVNB6P+RSurolgy6yA3HwrnY06IMcG6lHnALc9HIVx5k02HFYaHGgfUv11/nb&#10;KNh/JG9VdvtMyvfSv1YGm9OQlUq9PM/lBoSn2f+H/9pHrSBN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9+nEAAAA2wAAAA8AAAAAAAAAAAAAAAAAmAIAAGRycy9k&#10;b3ducmV2LnhtbFBLBQYAAAAABAAEAPUAAACJAwAAAAA=&#10;" fillcolor="#d9e2f3 [660]" strokecolor="#1f3763 [1604]" strokeweight="1pt">
                  <v:textbox>
                    <w:txbxContent>
                      <w:p w:rsidR="003F13FC" w:rsidRPr="00DB7F0A" w:rsidRDefault="003F13FC" w:rsidP="00DB7F0A">
                        <w:pPr>
                          <w:rPr>
                            <w:b/>
                            <w:color w:val="000000" w:themeColor="text1"/>
                            <w:sz w:val="14"/>
                            <w:szCs w:val="14"/>
                            <w:lang w:val="es-MX"/>
                          </w:rPr>
                        </w:pPr>
                        <w:r w:rsidRPr="00DB7F0A">
                          <w:rPr>
                            <w:b/>
                            <w:color w:val="000000" w:themeColor="text1"/>
                            <w:sz w:val="14"/>
                            <w:szCs w:val="14"/>
                            <w:lang w:val="es-MX"/>
                          </w:rPr>
                          <w:t>Estrategias (transversales):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1. Marco Normativo</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2. TIC y Plataforma Nacional de Transparencia</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3. Coordinación institucional del SNT</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4. Desempeño institucional y procesos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5. Capacitación y Fortalecimiento de recursos</w:t>
                        </w:r>
                      </w:p>
                      <w:p w:rsidR="003F13FC" w:rsidRPr="00DB7F0A" w:rsidRDefault="003F13FC" w:rsidP="00DB7F0A">
                        <w:pPr>
                          <w:rPr>
                            <w:color w:val="000000" w:themeColor="text1"/>
                            <w:sz w:val="14"/>
                            <w:szCs w:val="14"/>
                            <w:lang w:val="es-MX"/>
                          </w:rPr>
                        </w:pPr>
                        <w:r w:rsidRPr="00DB7F0A">
                          <w:rPr>
                            <w:color w:val="000000" w:themeColor="text1"/>
                            <w:sz w:val="14"/>
                            <w:szCs w:val="14"/>
                            <w:lang w:val="es-MX"/>
                          </w:rPr>
                          <w:t>6. Difusión</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45" o:spid="_x0000_s1059" type="#_x0000_t55" style="position:absolute;left:16654;top:22317;width:4584;height:36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ssEA&#10;AADbAAAADwAAAGRycy9kb3ducmV2LnhtbESPQYvCMBSE7wv+h/AEL7Kmiqu71SiiCAuerO790Tyb&#10;0ualNFHrvzcLgsdhZr5hluvO1uJGrS8dKxiPEhDEudMlFwrOp/3nNwgfkDXWjknBgzysV72PJaba&#10;3flItywUIkLYp6jAhNCkUvrckEU/cg1x9C6utRiibAupW7xHuK3lJElm0mLJccFgQ1tDeZVdrYL5&#10;n2Z3qCprDtXPcLibX/Z+J5Ua9LvNAkSgLrzDr/avVjD9gv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fobLBAAAA2wAAAA8AAAAAAAAAAAAAAAAAmAIAAGRycy9kb3du&#10;cmV2LnhtbFBLBQYAAAAABAAEAPUAAACGAwAAAAA=&#10;" adj="10800" fillcolor="#9cc2e5 [1944]" strokecolor="#1f3763 [1604]" strokeweight="1pt"/>
                <v:rect id="Rectángulo 46" o:spid="_x0000_s1060" style="position:absolute;left:21240;top:15407;width:11145;height:9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0xsMA&#10;AADbAAAADwAAAGRycy9kb3ducmV2LnhtbESP3YrCMBSE74V9h3AW9k5TFxGpRtHVxXohsq4PcGiO&#10;bbE5KU3sz9sbQfBymJlvmMWqM6VoqHaFZQXjUQSCOLW64EzB5f93OAPhPLLG0jIp6MnBavkxWGCs&#10;bct/1Jx9JgKEXYwKcu+rWEqX5mTQjWxFHLyrrQ36IOtM6hrbADel/I6iqTRYcFjIsaKfnNLb+W4U&#10;XHfb3pembU6bJNofT4eEtv1Eqa/Pbj0H4anz7/CrnWgFk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k0xsMAAADbAAAADwAAAAAAAAAAAAAAAACYAgAAZHJzL2Rv&#10;d25yZXYueG1sUEsFBgAAAAAEAAQA9QAAAIgDAAAAAA==&#10;" fillcolor="#2e74b5 [2408]" strokecolor="#1f3763 [1604]" strokeweight="1pt">
                  <v:textbox>
                    <w:txbxContent>
                      <w:p w:rsidR="003F13FC" w:rsidRPr="002F7076" w:rsidRDefault="003F13FC" w:rsidP="00DB7F0A">
                        <w:pPr>
                          <w:jc w:val="center"/>
                          <w:rPr>
                            <w:color w:val="FFFFFF" w:themeColor="background1"/>
                            <w:sz w:val="14"/>
                            <w:szCs w:val="14"/>
                            <w:lang w:val="es-MX"/>
                          </w:rPr>
                        </w:pPr>
                        <w:r w:rsidRPr="002F7076">
                          <w:rPr>
                            <w:color w:val="FFFFFF" w:themeColor="background1"/>
                            <w:sz w:val="14"/>
                            <w:szCs w:val="14"/>
                            <w:lang w:val="es-MX"/>
                          </w:rPr>
                          <w:t xml:space="preserve">Eje Transversal Promoción, Difusión y Fomento… </w:t>
                        </w:r>
                      </w:p>
                      <w:p w:rsidR="003F13FC" w:rsidRPr="002F7076" w:rsidRDefault="003F13FC" w:rsidP="00DB7F0A">
                        <w:pPr>
                          <w:jc w:val="center"/>
                          <w:rPr>
                            <w:color w:val="FFFFFF" w:themeColor="background1"/>
                            <w:sz w:val="14"/>
                            <w:szCs w:val="14"/>
                            <w:lang w:val="es-MX"/>
                          </w:rPr>
                        </w:pPr>
                      </w:p>
                    </w:txbxContent>
                  </v:textbox>
                </v:rect>
                <v:rect id="Rectángulo 47" o:spid="_x0000_s1061" style="position:absolute;left:21240;top:29146;width:1114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lFMQA&#10;AADbAAAADwAAAGRycy9kb3ducmV2LnhtbESPQWvCQBSE74L/YXlCb2ZTW9oY3QRbLHisqQePj+wz&#10;ic2+TbOrif++Wyh4HGbmG2adj6YVV+pdY1nBYxSDIC6tbrhScPj6mCcgnEfW2FomBTdykGfTyRpT&#10;bQfe07XwlQgQdikqqL3vUildWZNBF9mOOHgn2xv0QfaV1D0OAW5auYjjF2mw4bBQY0fvNZXfxcUo&#10;uPw83ZptMnzuz7jdnY7Gvx3LpVIPs3GzAuFp9Pfwf3unFTy/wt+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5RTEAAAA2wAAAA8AAAAAAAAAAAAAAAAAmAIAAGRycy9k&#10;b3ducmV2LnhtbFBLBQYAAAAABAAEAPUAAACJAwAAAAA=&#10;" fillcolor="#bfbfbf [2412]" strokecolor="#1f3763 [1604]" strokeweight="1pt">
                  <v:fill color2="#c7d4ed [980]" rotate="t" angle="45" colors="0 #bfbfbf;48497f #abc0e4;54395f #abc0e4;1 #c7d5ed" focus="100%" type="gradient"/>
                  <v:textbox>
                    <w:txbxContent>
                      <w:p w:rsidR="003F13FC" w:rsidRPr="00DB7F0A" w:rsidRDefault="003F13FC" w:rsidP="00DB7F0A">
                        <w:pPr>
                          <w:jc w:val="center"/>
                          <w:rPr>
                            <w:sz w:val="18"/>
                            <w:szCs w:val="18"/>
                            <w:lang w:val="es-MX"/>
                          </w:rPr>
                        </w:pPr>
                        <w:r w:rsidRPr="00DB7F0A">
                          <w:rPr>
                            <w:sz w:val="18"/>
                            <w:szCs w:val="18"/>
                            <w:lang w:val="es-MX"/>
                          </w:rPr>
                          <w:t>Objetivos estratégicos</w:t>
                        </w:r>
                      </w:p>
                    </w:txbxContent>
                  </v:textbox>
                </v:rect>
                <v:rect id="Rectángulo 48" o:spid="_x0000_s1062" style="position:absolute;left:21240;top:42672;width:1114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nTcQA&#10;AADbAAAADwAAAGRycy9kb3ducmV2LnhtbERPy2rCQBTdC/2H4RbcFJ1USinRSZDSqN2IjQ+6vGRu&#10;k9DMnZAZTfTrO4uCy8N5L9LBNOJCnastK3ieRiCIC6trLhUc9tnkDYTzyBoby6TgSg7S5GG0wFjb&#10;nr/okvtShBB2MSqovG9jKV1RkUE3tS1x4H5sZ9AH2JVSd9iHcNPIWRS9SoM1h4YKW3qvqPjNz0ZB&#10;trvmN9x+Zt+r0/EDb+tlv33qlRo/Dss5CE+Dv4v/3Rut4CWMDV/CD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Z03EAAAA2wAAAA8AAAAAAAAAAAAAAAAAmAIAAGRycy9k&#10;b3ducmV2LnhtbFBLBQYAAAAABAAEAPUAAACJAwAAAAA=&#10;" fillcolor="#a5a5a5 [2092]" strokecolor="#1f3763 [1604]" strokeweight="1pt">
                  <v:fill color2="#c7d4ed [980]" angle="45" colors="0 #a6a6a6;48497f #abc0e4;54395f #abc0e4;1 #c7d5ed" focus="100%" type="gradient">
                    <o:fill v:ext="view" type="gradientUnscaled"/>
                  </v:fill>
                  <v:textbox>
                    <w:txbxContent>
                      <w:p w:rsidR="003F13FC" w:rsidRPr="00DB7F0A" w:rsidRDefault="003F13FC" w:rsidP="00DB7F0A">
                        <w:pPr>
                          <w:jc w:val="center"/>
                          <w:rPr>
                            <w:color w:val="auto"/>
                            <w:sz w:val="18"/>
                            <w:szCs w:val="18"/>
                            <w:lang w:val="es-MX"/>
                          </w:rPr>
                        </w:pPr>
                        <w:r w:rsidRPr="00DB7F0A">
                          <w:rPr>
                            <w:color w:val="auto"/>
                            <w:sz w:val="18"/>
                            <w:szCs w:val="18"/>
                            <w:lang w:val="es-MX"/>
                          </w:rPr>
                          <w:t>Indicadores y metas</w:t>
                        </w:r>
                      </w:p>
                    </w:txbxContent>
                  </v:textbox>
                </v:rect>
                <v:rect id="Rectángulo 49" o:spid="_x0000_s1063" style="position:absolute;left:21240;top:55340;width:1114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2tsEA&#10;AADbAAAADwAAAGRycy9kb3ducmV2LnhtbESPzWrDMBCE74W8g9hAL6WRU+ySuJZDCRh6rZNLbou1&#10;kUWtlbHU2H37qlDIcZifj6kOixvEjaZgPSvYbjIQxJ3Xlo2C86l53oEIEVnj4JkU/FCAQ716qLDU&#10;fuZPurXRiDTCoUQFfYxjKWXoenIYNn4kTt7VTw5jkpOResI5jbtBvmTZq3RoORF6HOnYU/fVfrvE&#10;xSdr8ua6b2PQWWF94czuotTjenl/AxFpiffwf/tDK8j38Pcl/QB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rNrbBAAAA2wAAAA8AAAAAAAAAAAAAAAAAmAIAAGRycy9kb3du&#10;cmV2LnhtbFBLBQYAAAAABAAEAPUAAACGAwAAAAA=&#10;" fillcolor="#7f7f7f [1612]" strokecolor="#1f3763 [1604]" strokeweight="1pt">
                  <v:fill color2="#c7d4ed [980]" angle="45" colors="0 #7f7f7f;48497f #abc0e4;54395f #abc0e4;1 #c7d5ed" focus="100%" type="gradient">
                    <o:fill v:ext="view" type="gradientUnscaled"/>
                  </v:fill>
                  <v:textbox>
                    <w:txbxContent>
                      <w:p w:rsidR="003F13FC" w:rsidRPr="00DB7F0A" w:rsidRDefault="003F13FC" w:rsidP="00DB7F0A">
                        <w:pPr>
                          <w:jc w:val="center"/>
                          <w:rPr>
                            <w:sz w:val="18"/>
                            <w:szCs w:val="18"/>
                            <w:lang w:val="es-MX"/>
                          </w:rPr>
                        </w:pPr>
                        <w:r w:rsidRPr="00DB7F0A">
                          <w:rPr>
                            <w:sz w:val="18"/>
                            <w:szCs w:val="18"/>
                            <w:lang w:val="es-MX"/>
                          </w:rPr>
                          <w:t>Líneas de acción</w:t>
                        </w:r>
                      </w:p>
                    </w:txbxContent>
                  </v:textbox>
                </v:rect>
                <v:shape id="Flecha: cheurón 50" o:spid="_x0000_s1064" type="#_x0000_t55" style="position:absolute;left:42432;top:9277;width:2858;height:7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4nr4A&#10;AADbAAAADwAAAGRycy9kb3ducmV2LnhtbERPS2vCQBC+F/wPywje6qYBW0ldRZSAVx8Xb0N2mo3N&#10;zobsaOK/dw+FHj++92oz+lY9qI9NYAMf8wwUcRVsw7WBy7l8X4KKgmyxDUwGnhRhs568rbCwYeAj&#10;PU5SqxTCsUADTqQrtI6VI49xHjrixP2E3qMk2Nfa9jikcN/qPMs+tceGU4PDjnaOqt/T3RvIF+Ke&#10;ZTnY69cui562t5vke2Nm03H7DUpolH/xn/tgDSzS+vQl/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UeJ6+AAAA2wAAAA8AAAAAAAAAAAAAAAAAmAIAAGRycy9kb3ducmV2&#10;LnhtbFBLBQYAAAAABAAEAPUAAACDAwAAAAA=&#10;" adj="10800" fillcolor="#4472c4 [3204]" strokecolor="#1f3763 [1604]" strokeweight="1pt"/>
                <v:shape id="Flecha: cheurón 51" o:spid="_x0000_s1065" type="#_x0000_t55" style="position:absolute;left:55386;top:9277;width:2858;height:7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dBcEA&#10;AADbAAAADwAAAGRycy9kb3ducmV2LnhtbESPT2vCQBTE74V+h+UJvenGgH9IXUUsgV6rXrw9sq/Z&#10;aPZtyL6a+O27BaHHYWZ+w2x2o2/VnfrYBDYwn2WgiKtgG64NnE/ldA0qCrLFNjAZeFCE3fb1ZYOF&#10;DQN/0f0otUoQjgUacCJdoXWsHHmMs9ARJ+879B4lyb7WtschwX2r8yxbao8NpwWHHR0cVbfjjzeQ&#10;L8Q9ynKwl9Uhi57216vkH8a8Tcb9OyihUf7Dz/anNbCY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Y3QXBAAAA2wAAAA8AAAAAAAAAAAAAAAAAmAIAAGRycy9kb3du&#10;cmV2LnhtbFBLBQYAAAAABAAEAPUAAACGAwAAAAA=&#10;" adj="10800" fillcolor="#4472c4 [3204]" strokecolor="#1f3763 [1604]" strokeweight="1pt"/>
                <v:shape id="Flecha: cheurón 52" o:spid="_x0000_s1066" type="#_x0000_t55" style="position:absolute;left:68626;top:9277;width:2858;height:7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DcsEA&#10;AADbAAAADwAAAGRycy9kb3ducmV2LnhtbESPQWvCQBSE7wX/w/IEb3VjwFaiq4gl0GttL94e2Wc2&#10;mn0bsk8T/71bKPQ4zMw3zGY3+lbdqY9NYAOLeQaKuAq24drAz3f5ugIVBdliG5gMPCjCbjt52WBh&#10;w8BfdD9KrRKEY4EGnEhXaB0rRx7jPHTEyTuH3qMk2dfa9jgkuG91nmVv2mPDacFhRwdH1fV48wby&#10;pbhHWQ729H7Ioqf95SL5hzGz6bhfgxIa5T/81/60BpY5/H5JP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KQ3LBAAAA2wAAAA8AAAAAAAAAAAAAAAAAmAIAAGRycy9kb3du&#10;cmV2LnhtbFBLBQYAAAAABAAEAPUAAACGAwAAAAA=&#10;" adj="10800" fillcolor="#4472c4 [3204]"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53" o:spid="_x0000_s1067" type="#_x0000_t67" style="position:absolute;left:49911;top:25527;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HJcYA&#10;AADbAAAADwAAAGRycy9kb3ducmV2LnhtbESPQWvCQBSE74L/YXmCt7pRqYY0qxSLKBTR2hx6fM2+&#10;JqHZt2l2jem/7woFj8PMfMOk697UoqPWVZYVTCcRCOLc6ooLBdn79iEG4TyyxtoyKfglB+vVcJBi&#10;ou2V36g7+0IECLsEFZTeN4mULi/JoJvYhjh4X7Y16INsC6lbvAa4qeUsihbSYMVhocSGNiXl3+eL&#10;UbA7/Xwe8umuy5Yufv04HnQxf/FKjUf98xMIT72/h//be63gcQ6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1HJcYAAADbAAAADwAAAAAAAAAAAAAAAACYAgAAZHJz&#10;L2Rvd25yZXYueG1sUEsFBgAAAAAEAAQA9QAAAIsDAAAAAA==&#10;" adj="14657" fillcolor="#4472c4 [3204]" strokecolor="#1f3763 [1604]" strokeweight="1pt"/>
                <v:shape id="Flecha: hacia abajo 54" o:spid="_x0000_s1068" type="#_x0000_t67" style="position:absolute;left:26003;top:25527;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fUcYA&#10;AADbAAAADwAAAGRycy9kb3ducmV2LnhtbESPT2vCQBTE74LfYXlCb3Vja22IriKVolDEP82hx9fs&#10;Mwlm38bsNqbf3i0UPA4z8xtmtuhMJVpqXGlZwWgYgSDOrC45V5B+vj/GIJxH1lhZJgW/5GAx7/dm&#10;mGh75QO1R5+LAGGXoILC+zqR0mUFGXRDWxMH72Qbgz7IJpe6wWuAm0o+RdFEGiw5LBRY01tB2fn4&#10;YxSs95fvbTZat+mriz++dludP6+8Ug+DbjkF4anz9/B/e6MVvIzh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TfUcYAAADbAAAADwAAAAAAAAAAAAAAAACYAgAAZHJz&#10;L2Rvd25yZXYueG1sUEsFBgAAAAAEAAQA9QAAAIsDAAAAAA==&#10;" adj="14657" fillcolor="#4472c4 [3204]" strokecolor="#1f3763 [1604]" strokeweight="1pt"/>
                <v:shape id="Flecha: hacia abajo 55" o:spid="_x0000_s1069" type="#_x0000_t67" style="position:absolute;left:38004;top:25527;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6ysYA&#10;AADbAAAADwAAAGRycy9kb3ducmV2LnhtbESPQWvCQBSE7wX/w/IEb3WjooY0qxSLKIhobQ49vmZf&#10;k9Ds2zS7xvTfd4VCj8PMfMOk697UoqPWVZYVTMYRCOLc6ooLBdnb9jEG4TyyxtoyKfghB+vV4CHF&#10;RNsbv1J38YUIEHYJKii9bxIpXV6SQTe2DXHwPm1r0AfZFlK3eAtwU8tpFC2kwYrDQokNbUrKvy5X&#10;o2B3/v445pNdly1dfHg/HXUxe/FKjYb98xMIT73/D/+191rBfA7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h6ysYAAADbAAAADwAAAAAAAAAAAAAAAACYAgAAZHJz&#10;L2Rvd25yZXYueG1sUEsFBgAAAAAEAAQA9QAAAIsDAAAAAA==&#10;" adj="14657" fillcolor="#4472c4 [3204]" strokecolor="#1f3763 [1604]" strokeweight="1pt"/>
                <v:shape id="Flecha: hacia abajo 56" o:spid="_x0000_s1070" type="#_x0000_t67" style="position:absolute;left:86010;top:25527;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kvcQA&#10;AADbAAAADwAAAGRycy9kb3ducmV2LnhtbESPT2vCQBTE74LfYXlCb3VjS1Wiq0ilWBDx78HjM/tM&#10;gtm3MbuN8du7QsHjMDO/YcbTxhSipsrllhX0uhEI4sTqnFMFh/3P+xCE88gaC8uk4E4OppN2a4yx&#10;tjfeUr3zqQgQdjEqyLwvYyldkpFB17UlcfDOtjLog6xSqSu8Bbgp5EcU9aXBnMNChiV9Z5Rcdn9G&#10;wWJzPa2S3qI+DNxweVyvdPo590q9dZrZCISnxr/C/+1freCrD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5L3EAAAA2wAAAA8AAAAAAAAAAAAAAAAAmAIAAGRycy9k&#10;b3ducmV2LnhtbFBLBQYAAAAABAAEAPUAAACJAwAAAAA=&#10;" adj="14657" fillcolor="#4472c4 [3204]" strokecolor="#1f3763 [1604]" strokeweight="1pt"/>
                <v:shape id="Flecha: hacia abajo 57" o:spid="_x0000_s1071" type="#_x0000_t67" style="position:absolute;left:62103;top:25622;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BJsQA&#10;AADbAAAADwAAAGRycy9kb3ducmV2LnhtbESPT2vCQBTE74LfYXlCb7qxpVWiq0ilWBDx78HjM/tM&#10;gtm3MbuN8du7QsHjMDO/YcbTxhSipsrllhX0exEI4sTqnFMFh/1PdwjCeWSNhWVScCcH00m7NcZY&#10;2xtvqd75VAQIuxgVZN6XsZQuycig69mSOHhnWxn0QVap1BXeAtwU8j2KvqTBnMNChiV9Z5Rcdn9G&#10;wWJzPa2S/qI+DNxweVyvdPox90q9dZrZCISnxr/C/+1freBzAM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QSbEAAAA2wAAAA8AAAAAAAAAAAAAAAAAmAIAAGRycy9k&#10;b3ducmV2LnhtbFBLBQYAAAAABAAEAPUAAACJAwAAAAA=&#10;" adj="14657" fillcolor="#4472c4 [3204]" strokecolor="#1f3763 [1604]" strokeweight="1pt"/>
                <v:shape id="Flecha: hacia abajo 58" o:spid="_x0000_s1072" type="#_x0000_t67" style="position:absolute;left:74104;top:25622;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VVMMA&#10;AADbAAAADwAAAGRycy9kb3ducmV2LnhtbERPz2vCMBS+C/sfwht409TJtlKNMjbEwRBn9eDx2Tzb&#10;sualS2Lt/vvlIHj8+H7Pl71pREfO15YVTMYJCOLC6ppLBYf9apSC8AFZY2OZFPyRh+XiYTDHTNsr&#10;76jLQyliCPsMFVQhtJmUvqjIoB/bljhyZ+sMhghdKbXDaww3jXxKkhdpsObYUGFL7xUVP/nFKFh/&#10;/542xWTdHV59+nXcbnQ5/QhKDR/7txmIQH24i2/uT63gOY6N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VVMMAAADbAAAADwAAAAAAAAAAAAAAAACYAgAAZHJzL2Rv&#10;d25yZXYueG1sUEsFBgAAAAAEAAQA9QAAAIgDAAAAAA==&#10;" adj="14657" fillcolor="#4472c4 [3204]" strokecolor="#1f3763 [1604]" strokeweight="1pt"/>
                <v:shape id="Flecha: hacia abajo 59" o:spid="_x0000_s1073" type="#_x0000_t67" style="position:absolute;left:50006;top:37719;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wz8YA&#10;AADbAAAADwAAAGRycy9kb3ducmV2LnhtbESPQWvCQBSE74L/YXmCN92k0mpTN1IUsSBiaz30+Jp9&#10;JsHs25jdxvTfu0Khx2FmvmHmi85UoqXGlZYVxOMIBHFmdcm5guPnejQD4TyyxsoyKfglB4u035tj&#10;ou2VP6g9+FwECLsEFRTe14mULivIoBvbmjh4J9sY9EE2udQNXgPcVPIhip6kwZLDQoE1LQvKzocf&#10;o2DzfvneZfGmPU7dbPu13+l8svJKDQfd6wsIT53/D/+137SCx2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Vwz8YAAADbAAAADwAAAAAAAAAAAAAAAACYAgAAZHJz&#10;L2Rvd25yZXYueG1sUEsFBgAAAAAEAAQA9QAAAIsDAAAAAA==&#10;" adj="14657" fillcolor="#4472c4 [3204]" strokecolor="#1f3763 [1604]" strokeweight="1pt"/>
                <v:shape id="Flecha: hacia abajo 60" o:spid="_x0000_s1074" type="#_x0000_t67" style="position:absolute;left:26098;top:37814;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T78AA&#10;AADbAAAADwAAAGRycy9kb3ducmV2LnhtbERPy4rCMBTdD/gP4QruNFVBpRpFFHFgEJ8Ll9fm2hab&#10;m9rE2vn7yUKY5eG8Z4vGFKKmyuWWFfR7EQjixOqcUwWX86Y7AeE8ssbCMin4JQeLeetrhrG2bz5S&#10;ffKpCCHsYlSQeV/GUrokI4OuZ0viwN1tZdAHWKVSV/gO4aaQgygaSYM5h4YMS1pllDxOL6Nge3je&#10;dkl/W1/GbvJz3e90Olx7pTrtZjkF4anx/+KP+1srGIX14Uv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MT78AAAADbAAAADwAAAAAAAAAAAAAAAACYAgAAZHJzL2Rvd25y&#10;ZXYueG1sUEsFBgAAAAAEAAQA9QAAAIUDAAAAAA==&#10;" adj="14657" fillcolor="#4472c4 [3204]" strokecolor="#1f3763 [1604]" strokeweight="1pt"/>
                <v:shape id="Flecha: hacia abajo 61" o:spid="_x0000_s1075" type="#_x0000_t67" style="position:absolute;left:38100;top:37814;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dMUA&#10;AADbAAAADwAAAGRycy9kb3ducmV2LnhtbESPQWvCQBSE7wX/w/IEb3UTCyppNlKUoiBim3ro8TX7&#10;moRm38bsGtN/3xWEHoeZ+YZJV4NpRE+dqy0riKcRCOLC6ppLBaeP18clCOeRNTaWScEvOVhlo4cU&#10;E22v/E597ksRIOwSVFB53yZSuqIig25qW+LgfdvOoA+yK6Xu8BrgppGzKJpLgzWHhQpbWldU/OQX&#10;o2D7dv46FPG2Py3ccv95POjyaeOVmoyHl2cQngb/H763d1rBPIb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7Z0xQAAANsAAAAPAAAAAAAAAAAAAAAAAJgCAABkcnMv&#10;ZG93bnJldi54bWxQSwUGAAAAAAQABAD1AAAAigMAAAAA&#10;" adj="14657" fillcolor="#4472c4 [3204]" strokecolor="#1f3763 [1604]" strokeweight="1pt"/>
                <v:shape id="Flecha: hacia abajo 62" o:spid="_x0000_s1076" type="#_x0000_t67" style="position:absolute;left:86106;top:37814;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oA8UA&#10;AADbAAAADwAAAGRycy9kb3ducmV2LnhtbESPQWvCQBSE7wX/w/IKvTUbLahEVylKSaFINXrw+My+&#10;JqHZtzG7TdJ/3y0IHoeZ+YZZrgdTi45aV1lWMI5iEMS51RUXCk7Ht+c5COeRNdaWScEvOVivRg9L&#10;TLTt+UBd5gsRIOwSVFB63yRSurwkgy6yDXHwvmxr0AfZFlK32Ae4qeUkjqfSYMVhocSGNiXl39mP&#10;UZDur5ddPk6708zNP86fO128bL1ST4/D6wKEp8Hfw7f2u1YwncD/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SgDxQAAANsAAAAPAAAAAAAAAAAAAAAAAJgCAABkcnMv&#10;ZG93bnJldi54bWxQSwUGAAAAAAQABAD1AAAAigMAAAAA&#10;" adj="14657" fillcolor="#4472c4 [3204]" strokecolor="#1f3763 [1604]" strokeweight="1pt"/>
                <v:shape id="Flecha: hacia abajo 63" o:spid="_x0000_s1077" type="#_x0000_t67" style="position:absolute;left:62198;top:37814;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NmMQA&#10;AADbAAAADwAAAGRycy9kb3ducmV2LnhtbESPT4vCMBTE74LfITzBm6au4Eo1irgsCiL+PXh8Ns+2&#10;2Lx0m1i7334jLHgcZuY3zHTemELUVLncsoJBPwJBnFidc6rgfPrujUE4j6yxsEwKfsnBfNZuTTHW&#10;9skHqo8+FQHCLkYFmfdlLKVLMjLo+rYkDt7NVgZ9kFUqdYXPADeF/IiikTSYc1jIsKRlRsn9+DAK&#10;Vvuf6zYZrOrzpxtvLrutTodfXqlup1lMQHhq/Dv8315rBaMh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jZjEAAAA2wAAAA8AAAAAAAAAAAAAAAAAmAIAAGRycy9k&#10;b3ducmV2LnhtbFBLBQYAAAAABAAEAPUAAACJAwAAAAA=&#10;" adj="14657" fillcolor="#4472c4 [3204]" strokecolor="#1f3763 [1604]" strokeweight="1pt"/>
                <v:shape id="Flecha: hacia abajo 64" o:spid="_x0000_s1078" type="#_x0000_t67" style="position:absolute;left:74199;top:37814;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V7MQA&#10;AADbAAAADwAAAGRycy9kb3ducmV2LnhtbESPT2vCQBTE74LfYXlCb3VjW1Siq0ilWBDx78HjM/tM&#10;gtm3MbuN8du7QsHjMDO/YcbTxhSipsrllhX0uhEI4sTqnFMFh/3P+xCE88gaC8uk4E4OppN2a4yx&#10;tjfeUr3zqQgQdjEqyLwvYyldkpFB17UlcfDOtjLog6xSqSu8Bbgp5EcU9aXBnMNChiV9Z5Rcdn9G&#10;wWJzPa2S3qI+DNxweVyvdPo590q9dZrZCISnxr/C/+1fraD/Bc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FezEAAAA2wAAAA8AAAAAAAAAAAAAAAAAmAIAAGRycy9k&#10;b3ducmV2LnhtbFBLBQYAAAAABAAEAPUAAACJAwAAAAA=&#10;" adj="14657" fillcolor="#4472c4 [3204]" strokecolor="#1f3763 [1604]" strokeweight="1pt"/>
                <v:shape id="Flecha: hacia abajo 65" o:spid="_x0000_s1079" type="#_x0000_t67" style="position:absolute;left:49911;top:50006;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wd8QA&#10;AADbAAAADwAAAGRycy9kb3ducmV2LnhtbESPT2vCQBTE74LfYXlCb3VjS1Wiq0ilWBDx78HjM/tM&#10;gtm3MbuN8du7QsHjMDO/YcbTxhSipsrllhX0uhEI4sTqnFMFh/3P+xCE88gaC8uk4E4OppN2a4yx&#10;tjfeUr3zqQgQdjEqyLwvYyldkpFB17UlcfDOtjLog6xSqSu8Bbgp5EcU9aXBnMNChiV9Z5Rcdn9G&#10;wWJzPa2S3qI+DNxweVyvdPo590q9dZrZCISnxr/C/+1fraD/Bc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sHfEAAAA2wAAAA8AAAAAAAAAAAAAAAAAmAIAAGRycy9k&#10;b3ducmV2LnhtbFBLBQYAAAAABAAEAPUAAACJAwAAAAA=&#10;" adj="14657" fillcolor="#4472c4 [3204]" strokecolor="#1f3763 [1604]" strokeweight="1pt"/>
                <v:shape id="Flecha: hacia abajo 66" o:spid="_x0000_s1080" type="#_x0000_t67" style="position:absolute;left:26003;top:50101;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uAMUA&#10;AADbAAAADwAAAGRycy9kb3ducmV2LnhtbESPQWvCQBSE74L/YXmCN91oIZWYjRSlWChSaz14fGaf&#10;SWj2bcyuMf333ULB4zAz3zDpqje16Kh1lWUFs2kEgji3uuJCwfHrdbIA4TyyxtoyKfghB6tsOEgx&#10;0fbOn9QdfCEChF2CCkrvm0RKl5dk0E1tQxy8i20N+iDbQuoW7wFuajmPolgarDgslNjQuqT8+3Az&#10;Crb763mXz7bd8dkt3k8fO108bbxS41H/sgThqfeP8H/7TSuIY/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i4AxQAAANsAAAAPAAAAAAAAAAAAAAAAAJgCAABkcnMv&#10;ZG93bnJldi54bWxQSwUGAAAAAAQABAD1AAAAigMAAAAA&#10;" adj="14657" fillcolor="#4472c4 [3204]" strokecolor="#1f3763 [1604]" strokeweight="1pt"/>
                <v:shape id="Flecha: hacia abajo 67" o:spid="_x0000_s1081" type="#_x0000_t67" style="position:absolute;left:38004;top:50101;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Lm8QA&#10;AADbAAAADwAAAGRycy9kb3ducmV2LnhtbESPT4vCMBTE74LfITzBm6YqqHSNIsrigoh/1sMe3zbP&#10;tti8dJtsrd/eCILHYWZ+w8wWjSlETZXLLSsY9CMQxInVOacKzt+fvSkI55E1FpZJwZ0cLObt1gxj&#10;bW98pPrkUxEg7GJUkHlfxlK6JCODrm9L4uBdbGXQB1mlUld4C3BTyGEUjaXBnMNChiWtMkqup3+j&#10;YHP4+90lg019nrjp9me/0+lo7ZXqdprlBwhPjX+HX+0vrWA8g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i5vEAAAA2wAAAA8AAAAAAAAAAAAAAAAAmAIAAGRycy9k&#10;b3ducmV2LnhtbFBLBQYAAAAABAAEAPUAAACJAwAAAAA=&#10;" adj="14657" fillcolor="#4472c4 [3204]" strokecolor="#1f3763 [1604]" strokeweight="1pt"/>
                <v:shape id="Flecha: hacia abajo 68" o:spid="_x0000_s1082" type="#_x0000_t67" style="position:absolute;left:86010;top:50101;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f6cAA&#10;AADbAAAADwAAAGRycy9kb3ducmV2LnhtbERPy4rCMBTdD/gP4QruNFVBpRpFFHFgEJ8Ll9fm2hab&#10;m9rE2vn7yUKY5eG8Z4vGFKKmyuWWFfR7EQjixOqcUwWX86Y7AeE8ssbCMin4JQeLeetrhrG2bz5S&#10;ffKpCCHsYlSQeV/GUrokI4OuZ0viwN1tZdAHWKVSV/gO4aaQgygaSYM5h4YMS1pllDxOL6Nge3je&#10;dkl/W1/GbvJz3e90Olx7pTrtZjkF4anx/+KP+1srGIWx4Uv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f6cAAAADbAAAADwAAAAAAAAAAAAAAAACYAgAAZHJzL2Rvd25y&#10;ZXYueG1sUEsFBgAAAAAEAAQA9QAAAIUDAAAAAA==&#10;" adj="14657" fillcolor="#4472c4 [3204]" strokecolor="#1f3763 [1604]" strokeweight="1pt"/>
                <v:shape id="Flecha: hacia abajo 69" o:spid="_x0000_s1083" type="#_x0000_t67" style="position:absolute;left:62103;top:50101;width:171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6csQA&#10;AADbAAAADwAAAGRycy9kb3ducmV2LnhtbESPQWvCQBSE74L/YXmCN92ooDa6SqmIQhGt9dDjM/tM&#10;gtm3MbvG9N93C4LHYWa+YebLxhSipsrllhUM+hEI4sTqnFMFp+91bwrCeWSNhWVS8EsOlot2a46x&#10;tg/+ovroUxEg7GJUkHlfxlK6JCODrm9L4uBdbGXQB1mlUlf4CHBTyGEUjaXBnMNChiV9ZJRcj3ej&#10;YHO4nXfJYFOfJm76+bPf6XS08kp1O837DISnxr/Cz/ZWKxi/wf+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unLEAAAA2wAAAA8AAAAAAAAAAAAAAAAAmAIAAGRycy9k&#10;b3ducmV2LnhtbFBLBQYAAAAABAAEAPUAAACJAwAAAAA=&#10;" adj="14657" fillcolor="#4472c4 [3204]" strokecolor="#1f3763 [1604]" strokeweight="1pt"/>
                <v:shape id="Flecha: hacia abajo 70" o:spid="_x0000_s1084" type="#_x0000_t67" style="position:absolute;left:74104;top:50101;width:171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FMsAA&#10;AADbAAAADwAAAGRycy9kb3ducmV2LnhtbERPy4rCMBTdC/5DuMLsxlQFlWoUUcSBQXwuXF6ba1ts&#10;bmqTqfXvzWLA5eG8p/PGFKKmyuWWFfS6EQjixOqcUwXn0/p7DMJ5ZI2FZVLwIgfzWbs1xVjbJx+o&#10;PvpUhBB2MSrIvC9jKV2SkUHXtSVx4G62MugDrFKpK3yGcFPIfhQNpcGcQ0OGJS0zSu7HP6Ngs39c&#10;t0lvU59Hbvx72W11Olh5pb46zWICwlPjP+J/949WMArrw5f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FMsAAAADbAAAADwAAAAAAAAAAAAAAAACYAgAAZHJzL2Rvd25y&#10;ZXYueG1sUEsFBgAAAAAEAAQA9QAAAIUDAAAAAA==&#10;" adj="14657" fillcolor="#4472c4 [3204]" strokecolor="#1f3763 [1604]" strokeweight="1pt"/>
              </v:group>
            </w:pict>
          </mc:Fallback>
        </mc:AlternateContent>
      </w:r>
      <w:r w:rsidR="00DB7F0A" w:rsidRPr="00EF56F1">
        <w:rPr>
          <w:rFonts w:asciiTheme="minorHAnsi" w:hAnsiTheme="minorHAnsi"/>
          <w:shd w:val="clear" w:color="auto" w:fill="FFFFFF"/>
        </w:rPr>
        <w:br w:type="page"/>
      </w:r>
    </w:p>
    <w:p w:rsidR="00A9321E" w:rsidRPr="00EF56F1" w:rsidRDefault="00A9321E" w:rsidP="00A9321E">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lastRenderedPageBreak/>
        <w:t xml:space="preserve">El siguiente capítulo presenta estos contenidos del PROTAI. En el siguiente diagrama se </w:t>
      </w:r>
      <w:r w:rsidR="00043C41" w:rsidRPr="00EF56F1">
        <w:rPr>
          <w:rFonts w:asciiTheme="minorHAnsi" w:eastAsia="Times New Roman" w:hAnsiTheme="minorHAnsi" w:cs="Times New Roman"/>
        </w:rPr>
        <w:t>muestran</w:t>
      </w:r>
      <w:r w:rsidRPr="00EF56F1">
        <w:rPr>
          <w:rFonts w:asciiTheme="minorHAnsi" w:eastAsia="Times New Roman" w:hAnsiTheme="minorHAnsi" w:cs="Times New Roman"/>
        </w:rPr>
        <w:t xml:space="preserve"> los distintos elementos para su adecuada identificación, en el caso </w:t>
      </w:r>
      <w:r w:rsidR="00B93383">
        <w:rPr>
          <w:rFonts w:asciiTheme="minorHAnsi" w:eastAsia="Times New Roman" w:hAnsiTheme="minorHAnsi" w:cs="Times New Roman"/>
        </w:rPr>
        <w:t>de los objetivos estratégicos, é</w:t>
      </w:r>
      <w:r w:rsidRPr="00EF56F1">
        <w:rPr>
          <w:rFonts w:asciiTheme="minorHAnsi" w:eastAsia="Times New Roman" w:hAnsiTheme="minorHAnsi" w:cs="Times New Roman"/>
        </w:rPr>
        <w:t>stos son presentados en letras cursivas para facilitar su ubicación.</w:t>
      </w:r>
    </w:p>
    <w:p w:rsidR="00A9321E" w:rsidRPr="00EF56F1" w:rsidRDefault="00A9321E" w:rsidP="00A9321E">
      <w:pPr>
        <w:spacing w:line="360" w:lineRule="auto"/>
        <w:jc w:val="both"/>
        <w:rPr>
          <w:rFonts w:asciiTheme="minorHAnsi" w:eastAsia="Times New Roman" w:hAnsiTheme="minorHAnsi" w:cs="Times New Roman"/>
        </w:rPr>
      </w:pPr>
    </w:p>
    <w:p w:rsidR="00A9321E" w:rsidRPr="00EF56F1" w:rsidRDefault="00A9321E" w:rsidP="00A9321E">
      <w:pPr>
        <w:spacing w:line="360" w:lineRule="auto"/>
        <w:jc w:val="both"/>
        <w:rPr>
          <w:rFonts w:asciiTheme="minorHAnsi" w:eastAsia="Times New Roman" w:hAnsiTheme="minorHAnsi" w:cs="Times New Roman"/>
          <w:b/>
        </w:rPr>
      </w:pPr>
      <w:r w:rsidRPr="00EF56F1">
        <w:rPr>
          <w:rFonts w:asciiTheme="minorHAnsi" w:eastAsia="Times New Roman" w:hAnsiTheme="minorHAnsi" w:cs="Times New Roman"/>
          <w:b/>
        </w:rPr>
        <w:t xml:space="preserve">Diagrama 3.2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605"/>
        <w:gridCol w:w="1706"/>
        <w:gridCol w:w="1882"/>
      </w:tblGrid>
      <w:tr w:rsidR="00A9321E" w:rsidRPr="00EF56F1" w:rsidTr="00043C41">
        <w:trPr>
          <w:trHeight w:val="582"/>
        </w:trPr>
        <w:tc>
          <w:tcPr>
            <w:tcW w:w="6946" w:type="dxa"/>
            <w:gridSpan w:val="3"/>
            <w:vMerge w:val="restart"/>
          </w:tcPr>
          <w:p w:rsidR="00A9321E" w:rsidRPr="00EF56F1" w:rsidRDefault="003F13FC"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Pr>
                <w:rFonts w:asciiTheme="minorHAnsi" w:hAnsiTheme="minorHAnsi" w:cs="Times New Roman"/>
                <w:noProof/>
                <w:color w:val="4472C4" w:themeColor="accent1"/>
              </w:rPr>
              <w:object w:dxaOrig="0" w:dyaOrig="0" w14:anchorId="42CC00B2">
                <v:shape id="_x0000_s1026" type="#_x0000_t75" style="position:absolute;margin-left:-1.8pt;margin-top:12.75pt;width:350.25pt;height:430.5pt;z-index:251665408;mso-position-horizontal-relative:margin;mso-position-vertical-relative:margin">
                  <v:imagedata r:id="rId28" o:title=""/>
                  <w10:wrap type="square" anchorx="margin" anchory="margin"/>
                </v:shape>
                <o:OLEObject Type="Embed" ProgID="PBrush" ShapeID="_x0000_s1026" DrawAspect="Content" ObjectID="_1577808183" r:id="rId29"/>
              </w:object>
            </w: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 xml:space="preserve"> Eje</w:t>
            </w:r>
          </w:p>
        </w:tc>
      </w:tr>
      <w:tr w:rsidR="00A9321E" w:rsidRPr="00EF56F1" w:rsidTr="00043C41">
        <w:trPr>
          <w:trHeight w:val="292"/>
        </w:trPr>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 xml:space="preserve"> Problemática</w:t>
            </w:r>
            <w:r w:rsidRPr="00EF56F1">
              <w:rPr>
                <w:rStyle w:val="Refdenotaalpie"/>
                <w:rFonts w:asciiTheme="minorHAnsi" w:hAnsiTheme="minorHAnsi" w:cs="Times New Roman"/>
                <w:color w:val="2F5496" w:themeColor="accent1" w:themeShade="BF"/>
                <w:sz w:val="22"/>
                <w:szCs w:val="22"/>
              </w:rPr>
              <w:footnoteReference w:id="43"/>
            </w: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rPr>
          <w:trHeight w:val="428"/>
        </w:trPr>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Objetivo estratégico</w:t>
            </w: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Estrategias</w:t>
            </w:r>
          </w:p>
        </w:tc>
      </w:tr>
      <w:tr w:rsidR="00A9321E" w:rsidRPr="00EF56F1" w:rsidTr="00043C41">
        <w:trPr>
          <w:trHeight w:val="332"/>
        </w:trPr>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rPr>
          <w:trHeight w:val="371"/>
        </w:trPr>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Línea de acción</w:t>
            </w: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Tabla de responsables</w:t>
            </w: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DF"/>
            </w:r>
            <w:r w:rsidRPr="00EF56F1">
              <w:rPr>
                <w:rFonts w:asciiTheme="minorHAnsi" w:hAnsiTheme="minorHAnsi" w:cs="Times New Roman"/>
                <w:color w:val="2F5496" w:themeColor="accent1" w:themeShade="BF"/>
                <w:sz w:val="22"/>
                <w:szCs w:val="22"/>
              </w:rPr>
              <w:t>Tabla de indicadores</w:t>
            </w: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rPr>
          <w:trHeight w:val="443"/>
        </w:trPr>
        <w:tc>
          <w:tcPr>
            <w:tcW w:w="6946" w:type="dxa"/>
            <w:gridSpan w:val="3"/>
            <w:vMerge/>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c>
          <w:tcPr>
            <w:tcW w:w="1882" w:type="dxa"/>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r w:rsidR="00A9321E" w:rsidRPr="00EF56F1" w:rsidTr="00043C41">
        <w:tc>
          <w:tcPr>
            <w:tcW w:w="2635" w:type="dxa"/>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E1"/>
            </w:r>
          </w:p>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t>Objetivo que mide el indicador</w:t>
            </w:r>
          </w:p>
        </w:tc>
        <w:tc>
          <w:tcPr>
            <w:tcW w:w="2605" w:type="dxa"/>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E1"/>
            </w:r>
          </w:p>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t>Indicador y, en su caso, la fuente de los datos</w:t>
            </w:r>
          </w:p>
        </w:tc>
        <w:tc>
          <w:tcPr>
            <w:tcW w:w="1706" w:type="dxa"/>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sym w:font="Wingdings" w:char="F0E1"/>
            </w:r>
          </w:p>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2F5496" w:themeColor="accent1" w:themeShade="BF"/>
                <w:sz w:val="22"/>
                <w:szCs w:val="22"/>
              </w:rPr>
            </w:pPr>
            <w:r w:rsidRPr="00EF56F1">
              <w:rPr>
                <w:rFonts w:asciiTheme="minorHAnsi" w:hAnsiTheme="minorHAnsi" w:cs="Times New Roman"/>
                <w:color w:val="2F5496" w:themeColor="accent1" w:themeShade="BF"/>
                <w:sz w:val="22"/>
                <w:szCs w:val="22"/>
              </w:rPr>
              <w:t>Metas para cada año de medición</w:t>
            </w:r>
          </w:p>
        </w:tc>
        <w:tc>
          <w:tcPr>
            <w:tcW w:w="1882" w:type="dxa"/>
            <w:vAlign w:val="bottom"/>
          </w:tcPr>
          <w:p w:rsidR="00A9321E" w:rsidRPr="00EF56F1" w:rsidRDefault="00A9321E" w:rsidP="00F221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color w:val="2F5496" w:themeColor="accent1" w:themeShade="BF"/>
                <w:sz w:val="22"/>
                <w:szCs w:val="22"/>
              </w:rPr>
            </w:pPr>
          </w:p>
        </w:tc>
      </w:tr>
    </w:tbl>
    <w:p w:rsidR="004118F2" w:rsidRPr="00EF56F1" w:rsidRDefault="00B54212" w:rsidP="00D30936">
      <w:pPr>
        <w:pStyle w:val="Ttulo1"/>
        <w:rPr>
          <w:rFonts w:asciiTheme="minorHAnsi" w:eastAsia="Times New Roman" w:hAnsiTheme="minorHAnsi"/>
          <w:color w:val="auto"/>
        </w:rPr>
      </w:pPr>
      <w:bookmarkStart w:id="20" w:name="_Toc504065719"/>
      <w:r w:rsidRPr="00EF56F1">
        <w:rPr>
          <w:rFonts w:asciiTheme="minorHAnsi" w:hAnsiTheme="minorHAnsi"/>
          <w:shd w:val="clear" w:color="auto" w:fill="FFFFFF"/>
        </w:rPr>
        <w:lastRenderedPageBreak/>
        <w:t>IV</w:t>
      </w:r>
      <w:r w:rsidR="004118F2" w:rsidRPr="00EF56F1">
        <w:rPr>
          <w:rFonts w:asciiTheme="minorHAnsi" w:hAnsiTheme="minorHAnsi"/>
          <w:shd w:val="clear" w:color="auto" w:fill="FFFFFF"/>
        </w:rPr>
        <w:t xml:space="preserve">. </w:t>
      </w:r>
      <w:r w:rsidR="00A56CB4" w:rsidRPr="00EF56F1">
        <w:rPr>
          <w:rFonts w:asciiTheme="minorHAnsi" w:hAnsiTheme="minorHAnsi"/>
          <w:shd w:val="clear" w:color="auto" w:fill="FFFFFF"/>
        </w:rPr>
        <w:t>Contenido del PROTAI</w:t>
      </w:r>
      <w:bookmarkEnd w:id="20"/>
      <w:r w:rsidR="004118F2" w:rsidRPr="00EF56F1">
        <w:rPr>
          <w:rFonts w:asciiTheme="minorHAnsi" w:hAnsiTheme="minorHAnsi"/>
          <w:shd w:val="clear" w:color="auto" w:fill="FFFFFF"/>
        </w:rPr>
        <w:t xml:space="preserve"> </w:t>
      </w:r>
    </w:p>
    <w:p w:rsidR="004F64A6" w:rsidRPr="00EF56F1" w:rsidRDefault="004F64A6" w:rsidP="004F64A6">
      <w:pPr>
        <w:pStyle w:val="Ttulo2"/>
        <w:rPr>
          <w:rFonts w:asciiTheme="minorHAnsi" w:hAnsiTheme="minorHAnsi"/>
          <w:shd w:val="clear" w:color="auto" w:fill="FFFFFF"/>
        </w:rPr>
      </w:pPr>
      <w:bookmarkStart w:id="21" w:name="_Toc500030646"/>
      <w:bookmarkStart w:id="22" w:name="_Toc504065720"/>
      <w:r w:rsidRPr="00EF56F1">
        <w:rPr>
          <w:rFonts w:asciiTheme="minorHAnsi" w:hAnsiTheme="minorHAnsi"/>
          <w:shd w:val="clear" w:color="auto" w:fill="FFFFFF"/>
        </w:rPr>
        <w:t>Ejes transversales:</w:t>
      </w:r>
      <w:bookmarkEnd w:id="21"/>
      <w:bookmarkEnd w:id="22"/>
      <w:r w:rsidRPr="00EF56F1">
        <w:rPr>
          <w:rFonts w:asciiTheme="minorHAnsi" w:hAnsiTheme="minorHAnsi"/>
          <w:shd w:val="clear" w:color="auto" w:fill="FFFFFF"/>
        </w:rPr>
        <w:t xml:space="preserve"> </w:t>
      </w:r>
    </w:p>
    <w:p w:rsidR="00313EF9" w:rsidRPr="00EF56F1" w:rsidRDefault="004F64A6" w:rsidP="00FB4F08">
      <w:pPr>
        <w:pStyle w:val="Ttulo3"/>
        <w:numPr>
          <w:ilvl w:val="0"/>
          <w:numId w:val="5"/>
        </w:numPr>
        <w:rPr>
          <w:rFonts w:asciiTheme="minorHAnsi" w:hAnsiTheme="minorHAnsi"/>
        </w:rPr>
      </w:pPr>
      <w:bookmarkStart w:id="23" w:name="_Toc504065721"/>
      <w:r w:rsidRPr="00EF56F1">
        <w:rPr>
          <w:rFonts w:asciiTheme="minorHAnsi" w:hAnsiTheme="minorHAnsi"/>
        </w:rPr>
        <w:t>Promoción, Difusión y Fomento de la Cultura de Transparencia y Acceso a la Información</w:t>
      </w:r>
      <w:bookmarkEnd w:id="23"/>
    </w:p>
    <w:p w:rsidR="004F64A6" w:rsidRPr="00EF56F1" w:rsidRDefault="004F64A6" w:rsidP="00FB4F08">
      <w:pPr>
        <w:pStyle w:val="Prrafodelista"/>
        <w:numPr>
          <w:ilvl w:val="1"/>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567" w:hanging="501"/>
        <w:jc w:val="both"/>
        <w:rPr>
          <w:rFonts w:asciiTheme="minorHAnsi" w:hAnsiTheme="minorHAnsi" w:cs="Times New Roman"/>
          <w:bCs/>
          <w:i/>
        </w:rPr>
      </w:pPr>
      <w:r w:rsidRPr="00EF56F1">
        <w:rPr>
          <w:rFonts w:asciiTheme="minorHAnsi" w:hAnsiTheme="minorHAnsi" w:cs="Times New Roman"/>
          <w:bCs/>
          <w:i/>
        </w:rPr>
        <w:t>Fortalecer institucionalmente</w:t>
      </w:r>
      <w:r w:rsidR="00ED13F5" w:rsidRPr="00EF56F1">
        <w:rPr>
          <w:rFonts w:asciiTheme="minorHAnsi" w:hAnsiTheme="minorHAnsi" w:cs="Times New Roman"/>
          <w:bCs/>
          <w:i/>
        </w:rPr>
        <w:t xml:space="preserve"> a los organismos g</w:t>
      </w:r>
      <w:r w:rsidRPr="00EF56F1">
        <w:rPr>
          <w:rFonts w:asciiTheme="minorHAnsi" w:hAnsiTheme="minorHAnsi" w:cs="Times New Roman"/>
          <w:bCs/>
          <w:i/>
        </w:rPr>
        <w:t xml:space="preserve">arantes para mejorar sus capacidades en el desarrollo de una cultura de la transparencia y el acceso a la información </w:t>
      </w:r>
      <w:r w:rsidRPr="00EF56F1">
        <w:rPr>
          <w:rFonts w:asciiTheme="minorHAnsi" w:eastAsia="Times New Roman" w:hAnsiTheme="minorHAnsi" w:cs="Times New Roman"/>
          <w:i/>
          <w:color w:val="auto"/>
        </w:rPr>
        <w:t>(OGL, INAI)</w:t>
      </w:r>
    </w:p>
    <w:p w:rsidR="00625975" w:rsidRPr="00EF56F1" w:rsidRDefault="00625975" w:rsidP="0062597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 Uso de TICs / Difusión / Capacitación / Coordinación.</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Fundamentar las acciones a desarrollarse en evidencias, investigaciones o buenas prácticas en el fomento, difusión y promoción al ejercicio de garantías y derechos </w:t>
      </w:r>
      <w:r w:rsidRPr="00EF56F1">
        <w:rPr>
          <w:rFonts w:asciiTheme="minorHAnsi" w:eastAsia="Times New Roman" w:hAnsiTheme="minorHAnsi" w:cs="Times New Roman"/>
          <w:color w:val="auto"/>
        </w:rPr>
        <w:t>(OGL,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Definir objetivos claros, específicos y medibles para las acciones que, en m</w:t>
      </w:r>
      <w:r w:rsidR="00684FBF" w:rsidRPr="00EF56F1">
        <w:rPr>
          <w:rFonts w:asciiTheme="minorHAnsi" w:hAnsiTheme="minorHAnsi" w:cs="Times New Roman"/>
          <w:bCs/>
        </w:rPr>
        <w:t>ateria de promoción y</w:t>
      </w:r>
      <w:r w:rsidRPr="00EF56F1">
        <w:rPr>
          <w:rFonts w:asciiTheme="minorHAnsi" w:hAnsiTheme="minorHAnsi" w:cs="Times New Roman"/>
          <w:bCs/>
        </w:rPr>
        <w:t xml:space="preserve"> difusión, se desarrollen </w:t>
      </w:r>
      <w:r w:rsidRPr="00EF56F1">
        <w:rPr>
          <w:rFonts w:asciiTheme="minorHAnsi" w:eastAsia="Times New Roman" w:hAnsiTheme="minorHAnsi" w:cs="Times New Roman"/>
          <w:color w:val="auto"/>
        </w:rPr>
        <w:t>(OGL,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 xml:space="preserve">Procurar los recursos necesarios y suficientes para el desarrollo de las acciones de promoción y difusión </w:t>
      </w:r>
      <w:r w:rsidRPr="00EF56F1">
        <w:rPr>
          <w:rFonts w:asciiTheme="minorHAnsi" w:eastAsia="Times New Roman" w:hAnsiTheme="minorHAnsi" w:cs="Times New Roman"/>
          <w:color w:val="auto"/>
        </w:rPr>
        <w:t>(OGL,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 xml:space="preserve">Establecer los mecanismos de coordinación con los actores relevantes (aliados, proveedores, promotores, </w:t>
      </w:r>
      <w:r w:rsidR="00AF728B" w:rsidRPr="00EF56F1">
        <w:rPr>
          <w:rFonts w:asciiTheme="minorHAnsi" w:hAnsiTheme="minorHAnsi" w:cs="Times New Roman"/>
          <w:bCs/>
        </w:rPr>
        <w:t>etc.</w:t>
      </w:r>
      <w:r w:rsidRPr="00EF56F1">
        <w:rPr>
          <w:rFonts w:asciiTheme="minorHAnsi" w:hAnsiTheme="minorHAnsi" w:cs="Times New Roman"/>
          <w:bCs/>
        </w:rPr>
        <w:t xml:space="preserve">) para el desarrollo de las acciones de promoción y difusión </w:t>
      </w:r>
      <w:r w:rsidRPr="00EF56F1">
        <w:rPr>
          <w:rFonts w:asciiTheme="minorHAnsi" w:eastAsia="Times New Roman" w:hAnsiTheme="minorHAnsi" w:cs="Times New Roman"/>
          <w:color w:val="auto"/>
        </w:rPr>
        <w:t>(OGL,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 xml:space="preserve">Garantizar el respaldo institucional, legal y organizacional para el desarrollo de las acciones de promoción y difusión </w:t>
      </w:r>
      <w:r w:rsidRPr="00EF56F1">
        <w:rPr>
          <w:rFonts w:asciiTheme="minorHAnsi" w:eastAsia="Times New Roman" w:hAnsiTheme="minorHAnsi" w:cs="Times New Roman"/>
          <w:color w:val="auto"/>
        </w:rPr>
        <w:t>(OGL,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bCs/>
        </w:rPr>
      </w:pPr>
      <w:r w:rsidRPr="00EF56F1">
        <w:rPr>
          <w:rFonts w:asciiTheme="minorHAnsi" w:hAnsiTheme="minorHAnsi" w:cs="Times New Roman"/>
          <w:bCs/>
        </w:rPr>
        <w:t xml:space="preserve">Generar la información que permita el monitoreo, seguimiento y evaluación de las acciones de promoción y difusión que se emprendan </w:t>
      </w:r>
      <w:r w:rsidRPr="00EF56F1">
        <w:rPr>
          <w:rFonts w:asciiTheme="minorHAnsi" w:eastAsia="Times New Roman" w:hAnsiTheme="minorHAnsi" w:cs="Times New Roman"/>
          <w:color w:val="auto"/>
        </w:rPr>
        <w:t>(OGL, INAI)</w:t>
      </w:r>
    </w:p>
    <w:p w:rsidR="004F64A6" w:rsidRPr="00EF56F1" w:rsidRDefault="004F64A6" w:rsidP="004F64A6">
      <w:pPr>
        <w:pStyle w:val="Prrafodelista"/>
        <w:autoSpaceDE w:val="0"/>
        <w:autoSpaceDN w:val="0"/>
        <w:ind w:left="360"/>
        <w:rPr>
          <w:rFonts w:asciiTheme="minorHAnsi" w:hAnsiTheme="minorHAnsi" w:cs="Times New Roman"/>
          <w:b/>
          <w:bCs/>
        </w:rPr>
      </w:pPr>
    </w:p>
    <w:p w:rsidR="004F64A6" w:rsidRPr="00EF56F1" w:rsidRDefault="00ED13F5" w:rsidP="00FB4F08">
      <w:pPr>
        <w:pStyle w:val="Prrafodelista"/>
        <w:numPr>
          <w:ilvl w:val="1"/>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567" w:hanging="501"/>
        <w:jc w:val="both"/>
        <w:rPr>
          <w:rFonts w:asciiTheme="minorHAnsi" w:hAnsiTheme="minorHAnsi" w:cs="Times New Roman"/>
          <w:bCs/>
          <w:i/>
        </w:rPr>
      </w:pPr>
      <w:r w:rsidRPr="00EF56F1">
        <w:rPr>
          <w:rFonts w:asciiTheme="minorHAnsi" w:hAnsiTheme="minorHAnsi" w:cs="Times New Roman"/>
          <w:bCs/>
          <w:i/>
        </w:rPr>
        <w:t>Articular desde los organismos g</w:t>
      </w:r>
      <w:r w:rsidR="004F64A6" w:rsidRPr="00EF56F1">
        <w:rPr>
          <w:rFonts w:asciiTheme="minorHAnsi" w:hAnsiTheme="minorHAnsi" w:cs="Times New Roman"/>
          <w:bCs/>
          <w:i/>
        </w:rPr>
        <w:t>arantes</w:t>
      </w:r>
      <w:r w:rsidRPr="00EF56F1">
        <w:rPr>
          <w:rFonts w:asciiTheme="minorHAnsi" w:hAnsiTheme="minorHAnsi" w:cs="Times New Roman"/>
          <w:bCs/>
          <w:i/>
        </w:rPr>
        <w:t xml:space="preserve"> la promoción y difusión de la transparencia y el a</w:t>
      </w:r>
      <w:r w:rsidR="004F64A6" w:rsidRPr="00EF56F1">
        <w:rPr>
          <w:rFonts w:asciiTheme="minorHAnsi" w:hAnsiTheme="minorHAnsi" w:cs="Times New Roman"/>
          <w:bCs/>
          <w:i/>
        </w:rPr>
        <w:t>cce</w:t>
      </w:r>
      <w:r w:rsidRPr="00EF56F1">
        <w:rPr>
          <w:rFonts w:asciiTheme="minorHAnsi" w:hAnsiTheme="minorHAnsi" w:cs="Times New Roman"/>
          <w:bCs/>
          <w:i/>
        </w:rPr>
        <w:t>so a la i</w:t>
      </w:r>
      <w:r w:rsidR="004F64A6" w:rsidRPr="00EF56F1">
        <w:rPr>
          <w:rFonts w:asciiTheme="minorHAnsi" w:hAnsiTheme="minorHAnsi" w:cs="Times New Roman"/>
          <w:bCs/>
          <w:i/>
        </w:rPr>
        <w:t xml:space="preserve">nformación </w:t>
      </w:r>
      <w:r w:rsidR="004F64A6" w:rsidRPr="00EF56F1">
        <w:rPr>
          <w:rFonts w:asciiTheme="minorHAnsi" w:eastAsia="Times New Roman" w:hAnsiTheme="minorHAnsi" w:cs="Times New Roman"/>
          <w:i/>
          <w:color w:val="auto"/>
        </w:rPr>
        <w:t>(OGL, INAI)</w:t>
      </w:r>
    </w:p>
    <w:p w:rsidR="00A6182D" w:rsidRPr="00EF56F1" w:rsidRDefault="00A6182D" w:rsidP="00A618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 Uso de TICs / Difusión / Capacitación / Coordinación.</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276" w:hanging="709"/>
        <w:jc w:val="both"/>
        <w:rPr>
          <w:rFonts w:asciiTheme="minorHAnsi" w:hAnsiTheme="minorHAnsi" w:cs="Times New Roman"/>
          <w:bCs/>
        </w:rPr>
      </w:pPr>
      <w:r w:rsidRPr="00EF56F1">
        <w:rPr>
          <w:rFonts w:asciiTheme="minorHAnsi" w:hAnsiTheme="minorHAnsi" w:cs="Times New Roman"/>
          <w:bCs/>
        </w:rPr>
        <w:t>Identificar temática, mensaje y población de interés objetivo de la promoción y difusión.</w:t>
      </w:r>
      <w:r w:rsidRPr="00EF56F1">
        <w:rPr>
          <w:rFonts w:asciiTheme="minorHAnsi" w:eastAsia="Times New Roman" w:hAnsiTheme="minorHAnsi" w:cs="Times New Roman"/>
          <w:color w:val="auto"/>
        </w:rPr>
        <w:t xml:space="preserve">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lastRenderedPageBreak/>
        <w:t>Conocer y contar con canales y medios de comunicación idóneos dirigido a la población objetivo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Elaborar materiales que trasmitan el mensaje a posicionar, tomando en cuenta la pertinencia del medio elegido y la población objetivo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Implementar una estrategia de promoción y difusión del mensaje en los medios establecidos a la población objetivo en las temáticas del PROTAI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Desarrollar un plan para posicionar a los organismos garantes y al SNT dando a conocer sus funciones, servicios y programas a la población, incluyendo la perspectiva de las denuncias ciudadanas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Desarrollar procesos eficientes y sistematizados de monitoreo, seguimiento y evaluación de las actividades relacionadas a la promoción y difusión, a fin de redefinir y mejor</w:t>
      </w:r>
      <w:r w:rsidR="00684FBF" w:rsidRPr="00EF56F1">
        <w:rPr>
          <w:rFonts w:asciiTheme="minorHAnsi" w:eastAsia="Times New Roman" w:hAnsiTheme="minorHAnsi" w:cs="Times New Roman"/>
          <w:color w:val="auto"/>
        </w:rPr>
        <w:t>ar los procedimientos empleados</w:t>
      </w:r>
      <w:r w:rsidRPr="00EF56F1">
        <w:rPr>
          <w:rFonts w:asciiTheme="minorHAnsi" w:eastAsia="Times New Roman" w:hAnsiTheme="minorHAnsi" w:cs="Times New Roman"/>
          <w:color w:val="auto"/>
        </w:rPr>
        <w:t xml:space="preserve"> (OGL, INAI)</w:t>
      </w:r>
    </w:p>
    <w:p w:rsidR="004F64A6" w:rsidRPr="00EF56F1" w:rsidRDefault="004F64A6" w:rsidP="004F64A6">
      <w:pPr>
        <w:pStyle w:val="Prrafodelista"/>
        <w:pBdr>
          <w:top w:val="none" w:sz="0" w:space="0" w:color="auto"/>
          <w:left w:val="none" w:sz="0" w:space="0" w:color="auto"/>
          <w:bottom w:val="none" w:sz="0" w:space="0" w:color="auto"/>
          <w:right w:val="none" w:sz="0" w:space="0" w:color="auto"/>
          <w:between w:val="none" w:sz="0" w:space="0" w:color="auto"/>
        </w:pBdr>
        <w:spacing w:after="160" w:line="360" w:lineRule="auto"/>
        <w:ind w:left="3600"/>
        <w:jc w:val="both"/>
        <w:rPr>
          <w:rFonts w:asciiTheme="minorHAnsi" w:hAnsiTheme="minorHAnsi" w:cs="Times New Roman"/>
          <w:b/>
          <w:bCs/>
        </w:rPr>
      </w:pPr>
    </w:p>
    <w:p w:rsidR="00A6182D" w:rsidRPr="00EF56F1" w:rsidRDefault="004F64A6" w:rsidP="00FB4F08">
      <w:pPr>
        <w:pStyle w:val="Prrafodelista"/>
        <w:numPr>
          <w:ilvl w:val="1"/>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567" w:hanging="501"/>
        <w:jc w:val="both"/>
        <w:rPr>
          <w:rFonts w:asciiTheme="minorHAnsi" w:hAnsiTheme="minorHAnsi" w:cs="Times New Roman"/>
          <w:b/>
          <w:bCs/>
          <w:i/>
        </w:rPr>
      </w:pPr>
      <w:r w:rsidRPr="00EF56F1">
        <w:rPr>
          <w:rFonts w:asciiTheme="minorHAnsi" w:hAnsiTheme="minorHAnsi" w:cs="Times New Roman"/>
          <w:bCs/>
          <w:i/>
        </w:rPr>
        <w:t>Fortalecer</w:t>
      </w:r>
      <w:r w:rsidRPr="00EF56F1">
        <w:rPr>
          <w:rFonts w:asciiTheme="minorHAnsi" w:hAnsiTheme="minorHAnsi" w:cs="Times New Roman"/>
          <w:i/>
        </w:rPr>
        <w:t xml:space="preserve"> la coordinación y comunicación entre los organismos garantes, sujetos obligados, actores institucionales y sociedad civil organizada como vías para la promoción y difusión de la transparencia y el acceso a la información (OGL, IF, INAI)</w:t>
      </w:r>
    </w:p>
    <w:p w:rsidR="00A6182D" w:rsidRPr="00EF56F1" w:rsidRDefault="00A6182D" w:rsidP="00A6182D">
      <w:pPr>
        <w:pBdr>
          <w:top w:val="none" w:sz="0" w:space="0" w:color="auto"/>
          <w:left w:val="none" w:sz="0" w:space="0" w:color="auto"/>
          <w:bottom w:val="none" w:sz="0" w:space="0" w:color="auto"/>
          <w:right w:val="none" w:sz="0" w:space="0" w:color="auto"/>
          <w:between w:val="none" w:sz="0" w:space="0" w:color="auto"/>
        </w:pBdr>
        <w:spacing w:after="160" w:line="360" w:lineRule="auto"/>
        <w:ind w:left="66"/>
        <w:jc w:val="both"/>
        <w:rPr>
          <w:rFonts w:asciiTheme="minorHAnsi" w:hAnsiTheme="minorHAnsi" w:cs="Times New Roman"/>
          <w:b/>
          <w:bCs/>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 Uso de TICs / Difusión / Capacitación / Coordinación.</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rPr>
      </w:pPr>
      <w:r w:rsidRPr="00EF56F1">
        <w:rPr>
          <w:rFonts w:asciiTheme="minorHAnsi" w:hAnsiTheme="minorHAnsi" w:cs="Times New Roman"/>
        </w:rPr>
        <w:t>Conformar redes locales por una cultura de la transparencia en las entidades federativas</w:t>
      </w:r>
      <w:r w:rsidRPr="00EF56F1">
        <w:rPr>
          <w:rFonts w:asciiTheme="minorHAnsi" w:eastAsia="Times New Roman" w:hAnsiTheme="minorHAnsi" w:cs="Times New Roman"/>
          <w:color w:val="auto"/>
        </w:rPr>
        <w:t>, con enfoque de derechos humanos y perspectiva de género,</w:t>
      </w:r>
      <w:r w:rsidRPr="00EF56F1">
        <w:rPr>
          <w:rFonts w:asciiTheme="minorHAnsi" w:hAnsiTheme="minorHAnsi" w:cs="Times New Roman"/>
        </w:rPr>
        <w:t xml:space="preserve"> como mecanismo de coordinación y comunicación de los organismos garantes y los sujetos obligados locales que impulsen las distintas temáticas del PROTAI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jc w:val="both"/>
        <w:rPr>
          <w:rFonts w:asciiTheme="minorHAnsi" w:hAnsiTheme="minorHAnsi" w:cs="Times New Roman"/>
          <w:b/>
          <w:bCs/>
        </w:rPr>
      </w:pPr>
      <w:r w:rsidRPr="00EF56F1">
        <w:rPr>
          <w:rFonts w:asciiTheme="minorHAnsi" w:hAnsiTheme="minorHAnsi" w:cs="Times New Roman"/>
        </w:rPr>
        <w:t xml:space="preserve">Establecer mecanismos en las entidades federativas como canal de coordinación y comunicación entre los organismos garantes y la sociedad civil local, </w:t>
      </w:r>
      <w:r w:rsidRPr="00EF56F1">
        <w:rPr>
          <w:rFonts w:asciiTheme="minorHAnsi" w:eastAsia="Times New Roman" w:hAnsiTheme="minorHAnsi" w:cs="Times New Roman"/>
          <w:color w:val="auto"/>
        </w:rPr>
        <w:t>con enfoque de derechos humanos y perspectiva de género,</w:t>
      </w:r>
      <w:r w:rsidRPr="00EF56F1">
        <w:rPr>
          <w:rFonts w:asciiTheme="minorHAnsi" w:hAnsiTheme="minorHAnsi" w:cs="Times New Roman"/>
        </w:rPr>
        <w:t xml:space="preserve"> que impulsen las distintas temáticas del PROTAI (OGL,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rPr>
      </w:pPr>
      <w:r w:rsidRPr="00EF56F1">
        <w:rPr>
          <w:rFonts w:asciiTheme="minorHAnsi" w:hAnsiTheme="minorHAnsi" w:cs="Times New Roman"/>
        </w:rPr>
        <w:t>Implementar mecanismos de colaboración con otros actores institucionales y de la sociedad civil para realizar acciones específicas del PROTAI (OGL, IF, INAI)</w:t>
      </w:r>
    </w:p>
    <w:p w:rsidR="004F64A6" w:rsidRPr="00EF56F1" w:rsidRDefault="004F64A6" w:rsidP="00FB4F08">
      <w:pPr>
        <w:pStyle w:val="Prrafodelista"/>
        <w:numPr>
          <w:ilvl w:val="2"/>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1418" w:hanging="709"/>
        <w:jc w:val="both"/>
        <w:rPr>
          <w:rFonts w:asciiTheme="minorHAnsi" w:hAnsiTheme="minorHAnsi" w:cs="Times New Roman"/>
        </w:rPr>
      </w:pPr>
      <w:r w:rsidRPr="00EF56F1">
        <w:rPr>
          <w:rFonts w:asciiTheme="minorHAnsi" w:hAnsiTheme="minorHAnsi" w:cs="Times New Roman"/>
        </w:rPr>
        <w:lastRenderedPageBreak/>
        <w:t>Fortalecer los canales de comunicación entre los organismos garantes, los sujetos obligados y actores de la sociedad civil para la difusión y uso de buenas prácticas en materia de colaboración institucional</w:t>
      </w:r>
      <w:r w:rsidRPr="00EF56F1">
        <w:rPr>
          <w:rFonts w:asciiTheme="minorHAnsi" w:eastAsia="Times New Roman" w:hAnsiTheme="minorHAnsi" w:cs="Times New Roman"/>
          <w:color w:val="auto"/>
        </w:rPr>
        <w:t>, con enfoque de derechos humanos y perspectiva de género,</w:t>
      </w:r>
      <w:r w:rsidRPr="00EF56F1">
        <w:rPr>
          <w:rFonts w:asciiTheme="minorHAnsi" w:hAnsiTheme="minorHAnsi" w:cs="Times New Roman"/>
        </w:rPr>
        <w:t xml:space="preserve">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Responsables de las líneas de acción:</w:t>
      </w:r>
    </w:p>
    <w:tbl>
      <w:tblPr>
        <w:tblStyle w:val="Tablaconcuadrcula"/>
        <w:tblW w:w="5000" w:type="pct"/>
        <w:tblLook w:val="04A0" w:firstRow="1" w:lastRow="0" w:firstColumn="1" w:lastColumn="0" w:noHBand="0" w:noVBand="1"/>
      </w:tblPr>
      <w:tblGrid>
        <w:gridCol w:w="3352"/>
        <w:gridCol w:w="3356"/>
        <w:gridCol w:w="2642"/>
      </w:tblGrid>
      <w:tr w:rsidR="004F64A6" w:rsidRPr="00EF56F1" w:rsidTr="00C05ED3">
        <w:trPr>
          <w:trHeight w:val="777"/>
          <w:tblHeader/>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C05ED3">
        <w:trPr>
          <w:trHeight w:val="1083"/>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A.1, A.2, A.3</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A.1.1, A.1.2, A.1.3, A.1.4, A.1.5, A.1.6, A.2.1, A.2.2, A.2.3, A.2.4, A.2.5, A.2.6, A.3.1, A.3.2, A.3.3, A.3.4</w:t>
            </w:r>
          </w:p>
        </w:tc>
      </w:tr>
      <w:tr w:rsidR="004F64A6" w:rsidRPr="00EF56F1" w:rsidTr="00C05ED3">
        <w:trPr>
          <w:trHeight w:val="1095"/>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A.3</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A.3.3</w:t>
            </w:r>
          </w:p>
        </w:tc>
      </w:tr>
      <w:tr w:rsidR="004F64A6" w:rsidRPr="00EF56F1" w:rsidTr="00C05ED3">
        <w:trPr>
          <w:trHeight w:val="1095"/>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A.1, A.2, A.3</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A.1.1, A.1.2, A.1.3, A.1.4, A.1.5, A.1.6, A.2.1, A.2.2, A.2.3, A.2.4, A.2.5, A.2.6, A.3.1, A.3.2, A.3.3, A.3.4</w:t>
            </w:r>
          </w:p>
        </w:tc>
      </w:tr>
    </w:tbl>
    <w:p w:rsidR="004F64A6" w:rsidRPr="00EF56F1" w:rsidRDefault="004F64A6" w:rsidP="004F64A6">
      <w:pPr>
        <w:rPr>
          <w:rFonts w:asciiTheme="minorHAnsi" w:hAnsiTheme="minorHAnsi"/>
        </w:rPr>
      </w:pPr>
    </w:p>
    <w:p w:rsidR="004F64A6" w:rsidRPr="00EF56F1" w:rsidRDefault="004F64A6" w:rsidP="004F64A6">
      <w:pPr>
        <w:rPr>
          <w:rFonts w:asciiTheme="minorHAnsi" w:hAnsiTheme="minorHAnsi" w:cs="Times New Roman"/>
          <w:b/>
          <w:bCs/>
        </w:rPr>
      </w:pPr>
      <w:r w:rsidRPr="00EF56F1">
        <w:rPr>
          <w:rFonts w:asciiTheme="minorHAnsi" w:hAnsiTheme="minorHAnsi" w:cs="Times New Roman"/>
          <w:b/>
          <w:bCs/>
        </w:rPr>
        <w:t>Indicadores de resultados:</w:t>
      </w:r>
    </w:p>
    <w:p w:rsidR="004F64A6" w:rsidRPr="00EF56F1" w:rsidRDefault="004F64A6" w:rsidP="004F64A6">
      <w:pPr>
        <w:rPr>
          <w:rFonts w:asciiTheme="minorHAnsi" w:hAnsiTheme="minorHAnsi"/>
        </w:rPr>
      </w:pP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Eje transversal: Promoción, Difusión y Fomento de la Cultura de Transparencia y Acceso a la Información</w:t>
            </w:r>
          </w:p>
        </w:tc>
      </w:tr>
      <w:tr w:rsidR="004F64A6" w:rsidRPr="00EF56F1" w:rsidTr="00C05ED3">
        <w:trPr>
          <w:tblHeader/>
        </w:trPr>
        <w:tc>
          <w:tcPr>
            <w:tcW w:w="1799"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 xml:space="preserve">Objetivo </w:t>
            </w:r>
          </w:p>
        </w:tc>
        <w:tc>
          <w:tcPr>
            <w:tcW w:w="17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Indicador</w:t>
            </w:r>
          </w:p>
        </w:tc>
        <w:tc>
          <w:tcPr>
            <w:tcW w:w="15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Meta</w:t>
            </w: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rPr>
            </w:pPr>
            <w:r w:rsidRPr="00EF56F1">
              <w:rPr>
                <w:rFonts w:asciiTheme="minorHAnsi" w:hAnsiTheme="minorHAnsi" w:cs="Times New Roman"/>
              </w:rPr>
              <w:t>A.1</w:t>
            </w:r>
            <w:r w:rsidRPr="00EF56F1">
              <w:rPr>
                <w:rFonts w:asciiTheme="minorHAnsi" w:hAnsiTheme="minorHAnsi" w:cs="Times New Roman"/>
              </w:rPr>
              <w:tab/>
              <w:t>For</w:t>
            </w:r>
            <w:r w:rsidR="00ED13F5" w:rsidRPr="00EF56F1">
              <w:rPr>
                <w:rFonts w:asciiTheme="minorHAnsi" w:hAnsiTheme="minorHAnsi" w:cs="Times New Roman"/>
              </w:rPr>
              <w:t>talecer institucionalmente los organismos g</w:t>
            </w:r>
            <w:r w:rsidRPr="00EF56F1">
              <w:rPr>
                <w:rFonts w:asciiTheme="minorHAnsi" w:hAnsiTheme="minorHAnsi" w:cs="Times New Roman"/>
              </w:rPr>
              <w:t xml:space="preserve">arantes para mejorar sus capacidades en el desarrollo de una cultura de la </w:t>
            </w:r>
            <w:r w:rsidRPr="00EF56F1">
              <w:rPr>
                <w:rFonts w:asciiTheme="minorHAnsi" w:hAnsiTheme="minorHAnsi" w:cs="Times New Roman"/>
              </w:rPr>
              <w:lastRenderedPageBreak/>
              <w:t>transparencia y el acceso a la información (OGL, INAI)</w:t>
            </w:r>
          </w:p>
        </w:tc>
        <w:tc>
          <w:tcPr>
            <w:tcW w:w="1700"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lastRenderedPageBreak/>
              <w:t>Porcentaje de tipos de acciones r</w:t>
            </w:r>
            <w:r w:rsidR="00ED13F5" w:rsidRPr="00EF56F1">
              <w:rPr>
                <w:rFonts w:asciiTheme="minorHAnsi" w:hAnsiTheme="minorHAnsi" w:cs="Times New Roman"/>
              </w:rPr>
              <w:t>eportadas en el CNTAID por los o</w:t>
            </w:r>
            <w:r w:rsidRPr="00EF56F1">
              <w:rPr>
                <w:rFonts w:asciiTheme="minorHAnsi" w:hAnsiTheme="minorHAnsi" w:cs="Times New Roman"/>
              </w:rPr>
              <w:t>rgani</w:t>
            </w:r>
            <w:r w:rsidR="00ED13F5" w:rsidRPr="00EF56F1">
              <w:rPr>
                <w:rFonts w:asciiTheme="minorHAnsi" w:hAnsiTheme="minorHAnsi" w:cs="Times New Roman"/>
              </w:rPr>
              <w:t>smos g</w:t>
            </w:r>
            <w:r w:rsidRPr="00EF56F1">
              <w:rPr>
                <w:rFonts w:asciiTheme="minorHAnsi" w:hAnsiTheme="minorHAnsi" w:cs="Times New Roman"/>
              </w:rPr>
              <w:t xml:space="preserve">arantes como realizadas en materia de promoción y difusión </w:t>
            </w:r>
          </w:p>
          <w:p w:rsidR="004F64A6" w:rsidRPr="00EF56F1" w:rsidRDefault="004F64A6" w:rsidP="00EE5048">
            <w:pPr>
              <w:rPr>
                <w:rFonts w:asciiTheme="minorHAnsi" w:hAnsiTheme="minorHAnsi"/>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lastRenderedPageBreak/>
              <w:t>2016: 47.56% (línea base)</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Entre 47.57% a 49.94%</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Entre 49.95% a 52.44%</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Entre 52.45% a 55.06%</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Entre 55.07% a 57.81%</w:t>
            </w: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4F64A6" w:rsidP="00EE5048">
            <w:pPr>
              <w:spacing w:after="160" w:line="360" w:lineRule="auto"/>
              <w:jc w:val="both"/>
              <w:rPr>
                <w:rFonts w:asciiTheme="minorHAnsi" w:hAnsiTheme="minorHAnsi" w:cs="Times New Roman"/>
              </w:rPr>
            </w:pPr>
            <w:r w:rsidRPr="00EF56F1">
              <w:rPr>
                <w:rFonts w:asciiTheme="minorHAnsi" w:hAnsiTheme="minorHAnsi" w:cs="Times New Roman"/>
              </w:rPr>
              <w:lastRenderedPageBreak/>
              <w:t>A.2</w:t>
            </w:r>
            <w:r w:rsidRPr="00EF56F1">
              <w:rPr>
                <w:rFonts w:asciiTheme="minorHAnsi" w:hAnsiTheme="minorHAnsi" w:cs="Times New Roman"/>
              </w:rPr>
              <w:tab/>
              <w:t>Articular desde l</w:t>
            </w:r>
            <w:r w:rsidR="00ED13F5" w:rsidRPr="00EF56F1">
              <w:rPr>
                <w:rFonts w:asciiTheme="minorHAnsi" w:hAnsiTheme="minorHAnsi" w:cs="Times New Roman"/>
              </w:rPr>
              <w:t>os organismos g</w:t>
            </w:r>
            <w:r w:rsidRPr="00EF56F1">
              <w:rPr>
                <w:rFonts w:asciiTheme="minorHAnsi" w:hAnsiTheme="minorHAnsi" w:cs="Times New Roman"/>
              </w:rPr>
              <w:t xml:space="preserve">arantes la promoción y difusión de la </w:t>
            </w:r>
            <w:r w:rsidR="00ED13F5" w:rsidRPr="00EF56F1">
              <w:rPr>
                <w:rFonts w:asciiTheme="minorHAnsi" w:hAnsiTheme="minorHAnsi" w:cs="Times New Roman"/>
              </w:rPr>
              <w:t>transparencia y el acceso a la i</w:t>
            </w:r>
            <w:r w:rsidRPr="00EF56F1">
              <w:rPr>
                <w:rFonts w:asciiTheme="minorHAnsi" w:hAnsiTheme="minorHAnsi" w:cs="Times New Roman"/>
              </w:rPr>
              <w:t>nformación (OGL, INAI)</w:t>
            </w:r>
          </w:p>
        </w:tc>
        <w:tc>
          <w:tcPr>
            <w:tcW w:w="1700"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eastAsia="Times New Roman" w:hAnsiTheme="minorHAnsi" w:cs="Times New Roman"/>
                <w:color w:val="auto"/>
              </w:rPr>
              <w:t>Porcentaje de organismos garantes que cuentan con estadísticas sobre actividades de relacionadas a la promoción y difusión</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cs="Times New Roman"/>
                <w:sz w:val="18"/>
                <w:szCs w:val="18"/>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eastAsia="Times New Roman" w:hAnsiTheme="minorHAnsi" w:cs="Times New Roman"/>
              </w:rPr>
            </w:pPr>
            <w:r w:rsidRPr="00EF56F1">
              <w:rPr>
                <w:rFonts w:asciiTheme="minorHAnsi" w:hAnsiTheme="minorHAnsi" w:cs="Times New Roman"/>
              </w:rPr>
              <w:t>A.3</w:t>
            </w:r>
            <w:r w:rsidRPr="00EF56F1">
              <w:rPr>
                <w:rFonts w:asciiTheme="minorHAnsi" w:hAnsiTheme="minorHAnsi" w:cs="Times New Roman"/>
              </w:rPr>
              <w:tab/>
              <w:t>Fortalecer la coordinación y comunicación entre los organismos garantes, sujetos obligados, actores institucionales y sociedad civil organizada como vías para la promoción y difusión de la transparencia y el acceso a la información (OGL, IF, INAI)</w:t>
            </w:r>
          </w:p>
        </w:tc>
        <w:tc>
          <w:tcPr>
            <w:tcW w:w="1700"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t>Número de acuerdos y convenios firmados entre cada integrante del SNT con los sujetos obligados y/o</w:t>
            </w:r>
            <w:r w:rsidR="00424A91" w:rsidRPr="00EF56F1">
              <w:rPr>
                <w:rFonts w:asciiTheme="minorHAnsi" w:hAnsiTheme="minorHAnsi" w:cs="Times New Roman"/>
              </w:rPr>
              <w:t xml:space="preserve"> la sociedad c</w:t>
            </w:r>
            <w:r w:rsidRPr="00EF56F1">
              <w:rPr>
                <w:rFonts w:asciiTheme="minorHAnsi" w:hAnsiTheme="minorHAnsi" w:cs="Times New Roman"/>
              </w:rPr>
              <w:t>ivil organizada para la promoción y difusión de la transparencia y el acceso a la información</w:t>
            </w:r>
          </w:p>
          <w:p w:rsidR="004F64A6" w:rsidRPr="00EF56F1" w:rsidRDefault="004F64A6" w:rsidP="00EE5048">
            <w:pPr>
              <w:spacing w:line="360" w:lineRule="auto"/>
              <w:jc w:val="both"/>
              <w:rPr>
                <w:rFonts w:asciiTheme="minorHAnsi" w:hAnsiTheme="minorHAnsi"/>
                <w:lang w:val="es-MX"/>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bl>
    <w:p w:rsidR="004F64A6" w:rsidRPr="00EF56F1" w:rsidRDefault="004F64A6" w:rsidP="004F64A6">
      <w:pPr>
        <w:rPr>
          <w:rFonts w:asciiTheme="minorHAnsi" w:hAnsiTheme="minorHAnsi"/>
        </w:rPr>
      </w:pPr>
    </w:p>
    <w:p w:rsidR="009F0271" w:rsidRPr="00EF56F1" w:rsidRDefault="004F64A6" w:rsidP="00FB4F08">
      <w:pPr>
        <w:pStyle w:val="Ttulo3"/>
        <w:numPr>
          <w:ilvl w:val="0"/>
          <w:numId w:val="5"/>
        </w:numPr>
        <w:rPr>
          <w:rFonts w:asciiTheme="minorHAnsi" w:hAnsiTheme="minorHAnsi"/>
          <w:color w:val="auto"/>
        </w:rPr>
      </w:pPr>
      <w:bookmarkStart w:id="24" w:name="_Toc500030647"/>
      <w:bookmarkStart w:id="25" w:name="_Toc504065722"/>
      <w:r w:rsidRPr="00EF56F1">
        <w:rPr>
          <w:rFonts w:asciiTheme="minorHAnsi" w:hAnsiTheme="minorHAnsi"/>
        </w:rPr>
        <w:t>Derechos Humanos, Perspectiva de Género e Inclusión Social</w:t>
      </w:r>
      <w:bookmarkStart w:id="26" w:name="_Toc500030648"/>
      <w:bookmarkEnd w:id="24"/>
      <w:bookmarkEnd w:id="25"/>
    </w:p>
    <w:p w:rsidR="009F0271" w:rsidRPr="00EF56F1" w:rsidRDefault="009F0271" w:rsidP="009F0271">
      <w:pPr>
        <w:pStyle w:val="Sinespaciado"/>
        <w:rPr>
          <w:rFonts w:asciiTheme="minorHAnsi" w:hAnsiTheme="minorHAnsi"/>
        </w:rPr>
      </w:pPr>
    </w:p>
    <w:p w:rsidR="009F0271" w:rsidRPr="00EF56F1" w:rsidRDefault="00F34E86" w:rsidP="001728CA">
      <w:pPr>
        <w:pBdr>
          <w:top w:val="none" w:sz="0" w:space="0" w:color="auto"/>
          <w:left w:val="none" w:sz="0" w:space="0" w:color="auto"/>
          <w:bottom w:val="none" w:sz="0" w:space="0" w:color="auto"/>
          <w:right w:val="none" w:sz="0" w:space="0" w:color="auto"/>
          <w:between w:val="none" w:sz="0" w:space="0" w:color="auto"/>
        </w:pBdr>
        <w:spacing w:after="160" w:line="360" w:lineRule="auto"/>
        <w:ind w:left="567" w:hanging="567"/>
        <w:jc w:val="both"/>
        <w:rPr>
          <w:rFonts w:asciiTheme="minorHAnsi" w:hAnsiTheme="minorHAnsi" w:cs="Times New Roman"/>
          <w:bCs/>
          <w:i/>
        </w:rPr>
      </w:pPr>
      <w:r w:rsidRPr="00EF56F1">
        <w:rPr>
          <w:rFonts w:asciiTheme="minorHAnsi" w:hAnsiTheme="minorHAnsi" w:cs="Times New Roman"/>
          <w:bCs/>
          <w:i/>
        </w:rPr>
        <w:t xml:space="preserve">B.1 </w:t>
      </w:r>
      <w:r w:rsidR="004F64A6" w:rsidRPr="00EF56F1">
        <w:rPr>
          <w:rFonts w:asciiTheme="minorHAnsi" w:hAnsiTheme="minorHAnsi" w:cs="Times New Roman"/>
          <w:bCs/>
          <w:i/>
        </w:rPr>
        <w:t>Impulsar un enfoque de derechos humanos, no discriminación e inclusión social en las perspectivas establecidas en el PROTAI (OGL, IF, INAI)</w:t>
      </w:r>
      <w:bookmarkEnd w:id="26"/>
    </w:p>
    <w:p w:rsidR="00A6182D" w:rsidRPr="00EF56F1" w:rsidRDefault="00A6182D" w:rsidP="00A6182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Marco Normativo / </w:t>
      </w:r>
      <w:r w:rsidRPr="00EF56F1">
        <w:rPr>
          <w:rFonts w:asciiTheme="minorHAnsi" w:hAnsiTheme="minorHAnsi" w:cs="Times New Roman"/>
          <w:shd w:val="clear" w:color="auto" w:fill="FFFFFF"/>
        </w:rPr>
        <w:t>Desempeño institucional / Uso de TICs / Difusión / Capacitación / Coordinación.</w:t>
      </w:r>
    </w:p>
    <w:p w:rsidR="004F64A6" w:rsidRPr="00EF56F1" w:rsidRDefault="00F34E86" w:rsidP="008C394E">
      <w:pPr>
        <w:pStyle w:val="Sinespaciado"/>
        <w:spacing w:line="360" w:lineRule="auto"/>
        <w:ind w:left="993" w:hanging="567"/>
        <w:jc w:val="both"/>
        <w:rPr>
          <w:rFonts w:asciiTheme="minorHAnsi" w:hAnsiTheme="minorHAnsi" w:cs="Times New Roman"/>
        </w:rPr>
      </w:pPr>
      <w:bookmarkStart w:id="27" w:name="_Toc500030649"/>
      <w:r w:rsidRPr="00EF56F1">
        <w:rPr>
          <w:rFonts w:asciiTheme="minorHAnsi" w:hAnsiTheme="minorHAnsi" w:cs="Times New Roman"/>
        </w:rPr>
        <w:t xml:space="preserve">B 1.1 </w:t>
      </w:r>
      <w:r w:rsidR="004F64A6" w:rsidRPr="00EF56F1">
        <w:rPr>
          <w:rFonts w:asciiTheme="minorHAnsi" w:hAnsiTheme="minorHAnsi" w:cs="Times New Roman"/>
        </w:rPr>
        <w:t>Promover que todas las acciones establecidas en el PROTAI incorporen el enfoque de derechos humanos y la</w:t>
      </w:r>
      <w:r w:rsidR="00684FBF" w:rsidRPr="00EF56F1">
        <w:rPr>
          <w:rFonts w:asciiTheme="minorHAnsi" w:hAnsiTheme="minorHAnsi" w:cs="Times New Roman"/>
        </w:rPr>
        <w:t xml:space="preserve"> perspectiva de género</w:t>
      </w:r>
      <w:r w:rsidR="004F64A6" w:rsidRPr="00EF56F1">
        <w:rPr>
          <w:rFonts w:asciiTheme="minorHAnsi" w:hAnsiTheme="minorHAnsi" w:cs="Times New Roman"/>
        </w:rPr>
        <w:t xml:space="preserve"> (OGL, INAI)</w:t>
      </w:r>
      <w:bookmarkEnd w:id="27"/>
    </w:p>
    <w:p w:rsidR="004F64A6" w:rsidRPr="00EF56F1" w:rsidRDefault="00F34E86" w:rsidP="008C394E">
      <w:pPr>
        <w:pStyle w:val="Sinespaciado"/>
        <w:spacing w:line="360" w:lineRule="auto"/>
        <w:ind w:left="993" w:hanging="567"/>
        <w:jc w:val="both"/>
        <w:rPr>
          <w:rFonts w:asciiTheme="minorHAnsi" w:hAnsiTheme="minorHAnsi" w:cs="Times New Roman"/>
        </w:rPr>
      </w:pPr>
      <w:bookmarkStart w:id="28" w:name="_Toc500030650"/>
      <w:r w:rsidRPr="00EF56F1">
        <w:rPr>
          <w:rFonts w:asciiTheme="minorHAnsi" w:hAnsiTheme="minorHAnsi" w:cs="Times New Roman"/>
        </w:rPr>
        <w:lastRenderedPageBreak/>
        <w:t xml:space="preserve">B 1.2 </w:t>
      </w:r>
      <w:r w:rsidR="004F64A6" w:rsidRPr="00EF56F1">
        <w:rPr>
          <w:rFonts w:asciiTheme="minorHAnsi" w:hAnsiTheme="minorHAnsi" w:cs="Times New Roman"/>
        </w:rPr>
        <w:t>Promover protocolos de atención con enfoque de derechos humanos, no discriminación y perspectiva de género. (OGL, IF, INAI)</w:t>
      </w:r>
      <w:bookmarkEnd w:id="28"/>
    </w:p>
    <w:p w:rsidR="004F64A6" w:rsidRPr="00EF56F1" w:rsidRDefault="00F34E86" w:rsidP="008C394E">
      <w:pPr>
        <w:pStyle w:val="Sinespaciado"/>
        <w:spacing w:line="360" w:lineRule="auto"/>
        <w:ind w:left="993" w:hanging="567"/>
        <w:jc w:val="both"/>
        <w:rPr>
          <w:rFonts w:asciiTheme="minorHAnsi" w:hAnsiTheme="minorHAnsi" w:cs="Times New Roman"/>
        </w:rPr>
      </w:pPr>
      <w:bookmarkStart w:id="29" w:name="_Toc500030651"/>
      <w:r w:rsidRPr="00EF56F1">
        <w:rPr>
          <w:rFonts w:asciiTheme="minorHAnsi" w:hAnsiTheme="minorHAnsi" w:cs="Times New Roman"/>
        </w:rPr>
        <w:t xml:space="preserve">B 1.3 </w:t>
      </w:r>
      <w:r w:rsidR="004F64A6" w:rsidRPr="00EF56F1">
        <w:rPr>
          <w:rFonts w:asciiTheme="minorHAnsi" w:hAnsiTheme="minorHAnsi" w:cs="Times New Roman"/>
        </w:rPr>
        <w:t>Promover el uso de lenguaje ciudadano e incluyente por parte de las instituciones integrantes del SNT (OGL, IF, INAI)</w:t>
      </w:r>
      <w:bookmarkEnd w:id="29"/>
    </w:p>
    <w:p w:rsidR="004F64A6" w:rsidRPr="00EF56F1" w:rsidRDefault="00F34E86" w:rsidP="008C394E">
      <w:pPr>
        <w:pStyle w:val="Sinespaciado"/>
        <w:spacing w:line="360" w:lineRule="auto"/>
        <w:ind w:left="993" w:hanging="567"/>
        <w:jc w:val="both"/>
        <w:rPr>
          <w:rFonts w:asciiTheme="minorHAnsi" w:hAnsiTheme="minorHAnsi" w:cs="Times New Roman"/>
        </w:rPr>
      </w:pPr>
      <w:bookmarkStart w:id="30" w:name="_Toc500030652"/>
      <w:r w:rsidRPr="00EF56F1">
        <w:rPr>
          <w:rFonts w:asciiTheme="minorHAnsi" w:hAnsiTheme="minorHAnsi" w:cs="Times New Roman"/>
        </w:rPr>
        <w:t xml:space="preserve">B 1.4 </w:t>
      </w:r>
      <w:r w:rsidR="004F64A6" w:rsidRPr="00EF56F1">
        <w:rPr>
          <w:rFonts w:asciiTheme="minorHAnsi" w:hAnsiTheme="minorHAnsi" w:cs="Times New Roman"/>
        </w:rPr>
        <w:t>Impulsar en el ejercicio del derecho de acceso a la información, la trasparencia, rendición de cuentas y la gestión documental los criterios de accesibilidad, asequibilidad (disponibilidad), adaptabilidad y aceptabilidad de la información pública (OGL, IF, INAI)</w:t>
      </w:r>
    </w:p>
    <w:p w:rsidR="004F64A6" w:rsidRPr="00EF56F1" w:rsidRDefault="00F34E86" w:rsidP="008C394E">
      <w:pPr>
        <w:pStyle w:val="Sinespaciado"/>
        <w:spacing w:line="360" w:lineRule="auto"/>
        <w:ind w:left="993" w:hanging="567"/>
        <w:jc w:val="both"/>
        <w:rPr>
          <w:rFonts w:asciiTheme="minorHAnsi" w:hAnsiTheme="minorHAnsi" w:cs="Times New Roman"/>
        </w:rPr>
      </w:pPr>
      <w:r w:rsidRPr="00EF56F1">
        <w:rPr>
          <w:rFonts w:asciiTheme="minorHAnsi" w:hAnsiTheme="minorHAnsi" w:cs="Times New Roman"/>
        </w:rPr>
        <w:t xml:space="preserve">B 1.5 </w:t>
      </w:r>
      <w:r w:rsidR="004F64A6" w:rsidRPr="00EF56F1">
        <w:rPr>
          <w:rFonts w:asciiTheme="minorHAnsi" w:hAnsiTheme="minorHAnsi" w:cs="Times New Roman"/>
        </w:rPr>
        <w:t>Identificar acciones que requieran acompañamiento en materia de derechos humanos, perspectiva de género, no discriminación e inclusión social dentro del PROTAI (OGL, IF, INAI)</w:t>
      </w:r>
      <w:bookmarkEnd w:id="30"/>
    </w:p>
    <w:p w:rsidR="00F34E86" w:rsidRPr="00EF56F1" w:rsidRDefault="00F34E86" w:rsidP="008C394E">
      <w:pPr>
        <w:pStyle w:val="Sinespaciado"/>
        <w:spacing w:line="360" w:lineRule="auto"/>
        <w:ind w:left="993" w:hanging="567"/>
        <w:jc w:val="both"/>
        <w:rPr>
          <w:rFonts w:asciiTheme="minorHAnsi" w:hAnsiTheme="minorHAnsi" w:cs="Times New Roman"/>
        </w:rPr>
      </w:pPr>
      <w:bookmarkStart w:id="31" w:name="_Toc500030653"/>
      <w:r w:rsidRPr="00EF56F1">
        <w:rPr>
          <w:rFonts w:asciiTheme="minorHAnsi" w:hAnsiTheme="minorHAnsi" w:cs="Times New Roman"/>
        </w:rPr>
        <w:t xml:space="preserve">B 1.6 </w:t>
      </w:r>
      <w:r w:rsidR="004F64A6" w:rsidRPr="00EF56F1">
        <w:rPr>
          <w:rFonts w:asciiTheme="minorHAnsi" w:hAnsiTheme="minorHAnsi" w:cs="Times New Roman"/>
        </w:rPr>
        <w:t>Impulsar la implementación de mejores prácticas de derechos humanos, perspectiva de género, no discriminación e inclusión en materia de transpar</w:t>
      </w:r>
      <w:r w:rsidR="00684FBF" w:rsidRPr="00EF56F1">
        <w:rPr>
          <w:rFonts w:asciiTheme="minorHAnsi" w:hAnsiTheme="minorHAnsi" w:cs="Times New Roman"/>
        </w:rPr>
        <w:t>encia y acceso a la información</w:t>
      </w:r>
      <w:r w:rsidR="004F64A6" w:rsidRPr="00EF56F1">
        <w:rPr>
          <w:rFonts w:asciiTheme="minorHAnsi" w:hAnsiTheme="minorHAnsi" w:cs="Times New Roman"/>
        </w:rPr>
        <w:t xml:space="preserve"> (OGL, IF, INAI)</w:t>
      </w:r>
      <w:bookmarkStart w:id="32" w:name="_Toc500030654"/>
      <w:bookmarkEnd w:id="31"/>
    </w:p>
    <w:p w:rsidR="004F64A6" w:rsidRPr="00EF56F1" w:rsidRDefault="00F34E86" w:rsidP="008C394E">
      <w:pPr>
        <w:pStyle w:val="Sinespaciado"/>
        <w:spacing w:line="360" w:lineRule="auto"/>
        <w:ind w:left="993" w:hanging="567"/>
        <w:jc w:val="both"/>
        <w:rPr>
          <w:rFonts w:asciiTheme="minorHAnsi" w:hAnsiTheme="minorHAnsi" w:cs="Times New Roman"/>
        </w:rPr>
      </w:pPr>
      <w:r w:rsidRPr="00EF56F1">
        <w:rPr>
          <w:rFonts w:asciiTheme="minorHAnsi" w:hAnsiTheme="minorHAnsi" w:cs="Times New Roman"/>
        </w:rPr>
        <w:t xml:space="preserve">B 1.7 </w:t>
      </w:r>
      <w:r w:rsidR="004F64A6" w:rsidRPr="00EF56F1">
        <w:rPr>
          <w:rFonts w:asciiTheme="minorHAnsi" w:hAnsiTheme="minorHAnsi" w:cs="Times New Roman"/>
        </w:rPr>
        <w:t xml:space="preserve">Fomentar la capacitación </w:t>
      </w:r>
      <w:r w:rsidR="00A55770">
        <w:rPr>
          <w:rFonts w:asciiTheme="minorHAnsi" w:hAnsiTheme="minorHAnsi" w:cs="Times New Roman"/>
        </w:rPr>
        <w:t>de las y los servidores</w:t>
      </w:r>
      <w:r w:rsidR="004F64A6" w:rsidRPr="00EF56F1">
        <w:rPr>
          <w:rFonts w:asciiTheme="minorHAnsi" w:hAnsiTheme="minorHAnsi" w:cs="Times New Roman"/>
        </w:rPr>
        <w:t xml:space="preserve"> público</w:t>
      </w:r>
      <w:r w:rsidR="00A55770">
        <w:rPr>
          <w:rFonts w:asciiTheme="minorHAnsi" w:hAnsiTheme="minorHAnsi" w:cs="Times New Roman"/>
        </w:rPr>
        <w:t>s</w:t>
      </w:r>
      <w:r w:rsidR="004F64A6" w:rsidRPr="00EF56F1">
        <w:rPr>
          <w:rFonts w:asciiTheme="minorHAnsi" w:hAnsiTheme="minorHAnsi" w:cs="Times New Roman"/>
        </w:rPr>
        <w:t xml:space="preserve"> de los organismos garantes e instituciones federales, en materia de derechos humanos, igualdad de género, no discriminación e inclusión social (OGL, IF, INAI)</w:t>
      </w:r>
      <w:bookmarkEnd w:id="32"/>
    </w:p>
    <w:p w:rsidR="004F64A6" w:rsidRPr="00EF56F1" w:rsidRDefault="004F64A6" w:rsidP="004F64A6">
      <w:pPr>
        <w:rPr>
          <w:rFonts w:asciiTheme="minorHAnsi" w:hAnsiTheme="minorHAnsi"/>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Responsables de las líneas de acción:</w:t>
      </w:r>
    </w:p>
    <w:tbl>
      <w:tblPr>
        <w:tblStyle w:val="Tablaconcuadrcula"/>
        <w:tblW w:w="9453" w:type="dxa"/>
        <w:tblLook w:val="04A0" w:firstRow="1" w:lastRow="0" w:firstColumn="1" w:lastColumn="0" w:noHBand="0" w:noVBand="1"/>
      </w:tblPr>
      <w:tblGrid>
        <w:gridCol w:w="3149"/>
        <w:gridCol w:w="3152"/>
        <w:gridCol w:w="3152"/>
      </w:tblGrid>
      <w:tr w:rsidR="004F64A6" w:rsidRPr="00EF56F1" w:rsidTr="00094F7E">
        <w:trPr>
          <w:trHeight w:val="777"/>
          <w:tblHeader/>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EE5048">
        <w:trPr>
          <w:trHeight w:val="1083"/>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B.1</w:t>
            </w:r>
          </w:p>
        </w:tc>
        <w:tc>
          <w:tcPr>
            <w:tcW w:w="3152" w:type="dxa"/>
          </w:tcPr>
          <w:p w:rsidR="004F64A6" w:rsidRPr="00EF56F1" w:rsidRDefault="00F34E8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B</w:t>
            </w:r>
            <w:r w:rsidR="004F64A6" w:rsidRPr="00EF56F1">
              <w:rPr>
                <w:rFonts w:asciiTheme="minorHAnsi" w:hAnsiTheme="minorHAnsi" w:cs="Times New Roman"/>
                <w:bCs/>
              </w:rPr>
              <w:t>1.1,</w:t>
            </w:r>
            <w:r w:rsidRPr="00EF56F1">
              <w:rPr>
                <w:rFonts w:asciiTheme="minorHAnsi" w:hAnsiTheme="minorHAnsi" w:cs="Times New Roman"/>
                <w:bCs/>
              </w:rPr>
              <w:t xml:space="preserve"> B1.2, B1.3, B1.4, B</w:t>
            </w:r>
            <w:r w:rsidR="004F64A6" w:rsidRPr="00EF56F1">
              <w:rPr>
                <w:rFonts w:asciiTheme="minorHAnsi" w:hAnsiTheme="minorHAnsi" w:cs="Times New Roman"/>
                <w:bCs/>
              </w:rPr>
              <w:t xml:space="preserve">1.5, </w:t>
            </w:r>
            <w:r w:rsidRPr="00EF56F1">
              <w:rPr>
                <w:rFonts w:asciiTheme="minorHAnsi" w:hAnsiTheme="minorHAnsi" w:cs="Times New Roman"/>
                <w:bCs/>
              </w:rPr>
              <w:t>B</w:t>
            </w:r>
            <w:r w:rsidR="004F64A6" w:rsidRPr="00EF56F1">
              <w:rPr>
                <w:rFonts w:asciiTheme="minorHAnsi" w:hAnsiTheme="minorHAnsi" w:cs="Times New Roman"/>
                <w:bCs/>
              </w:rPr>
              <w:t xml:space="preserve">1.6, </w:t>
            </w:r>
            <w:r w:rsidRPr="00EF56F1">
              <w:rPr>
                <w:rFonts w:asciiTheme="minorHAnsi" w:hAnsiTheme="minorHAnsi" w:cs="Times New Roman"/>
                <w:bCs/>
              </w:rPr>
              <w:t>B</w:t>
            </w:r>
            <w:r w:rsidR="004F64A6" w:rsidRPr="00EF56F1">
              <w:rPr>
                <w:rFonts w:asciiTheme="minorHAnsi" w:hAnsiTheme="minorHAnsi" w:cs="Times New Roman"/>
                <w:bCs/>
              </w:rPr>
              <w:t>1.7</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B.1</w:t>
            </w:r>
          </w:p>
        </w:tc>
        <w:tc>
          <w:tcPr>
            <w:tcW w:w="3152" w:type="dxa"/>
          </w:tcPr>
          <w:p w:rsidR="004F64A6" w:rsidRPr="00EF56F1" w:rsidRDefault="00742CDD"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B</w:t>
            </w:r>
            <w:r w:rsidR="004F64A6" w:rsidRPr="00EF56F1">
              <w:rPr>
                <w:rFonts w:asciiTheme="minorHAnsi" w:hAnsiTheme="minorHAnsi" w:cs="Times New Roman"/>
                <w:bCs/>
              </w:rPr>
              <w:t xml:space="preserve">1.2, </w:t>
            </w:r>
            <w:r w:rsidRPr="00EF56F1">
              <w:rPr>
                <w:rFonts w:asciiTheme="minorHAnsi" w:hAnsiTheme="minorHAnsi" w:cs="Times New Roman"/>
                <w:bCs/>
              </w:rPr>
              <w:t>B</w:t>
            </w:r>
            <w:r w:rsidR="004F64A6" w:rsidRPr="00EF56F1">
              <w:rPr>
                <w:rFonts w:asciiTheme="minorHAnsi" w:hAnsiTheme="minorHAnsi" w:cs="Times New Roman"/>
                <w:bCs/>
              </w:rPr>
              <w:t xml:space="preserve">1.3, </w:t>
            </w:r>
            <w:r w:rsidRPr="00EF56F1">
              <w:rPr>
                <w:rFonts w:asciiTheme="minorHAnsi" w:hAnsiTheme="minorHAnsi" w:cs="Times New Roman"/>
                <w:bCs/>
              </w:rPr>
              <w:t>B</w:t>
            </w:r>
            <w:r w:rsidR="004F64A6" w:rsidRPr="00EF56F1">
              <w:rPr>
                <w:rFonts w:asciiTheme="minorHAnsi" w:hAnsiTheme="minorHAnsi" w:cs="Times New Roman"/>
                <w:bCs/>
              </w:rPr>
              <w:t xml:space="preserve">1.4, </w:t>
            </w:r>
            <w:r w:rsidRPr="00EF56F1">
              <w:rPr>
                <w:rFonts w:asciiTheme="minorHAnsi" w:hAnsiTheme="minorHAnsi" w:cs="Times New Roman"/>
                <w:bCs/>
              </w:rPr>
              <w:t xml:space="preserve">B1.5, B </w:t>
            </w:r>
            <w:r w:rsidR="004F64A6" w:rsidRPr="00EF56F1">
              <w:rPr>
                <w:rFonts w:asciiTheme="minorHAnsi" w:hAnsiTheme="minorHAnsi" w:cs="Times New Roman"/>
                <w:bCs/>
              </w:rPr>
              <w:t xml:space="preserve">1.6, </w:t>
            </w:r>
            <w:r w:rsidRPr="00EF56F1">
              <w:rPr>
                <w:rFonts w:asciiTheme="minorHAnsi" w:hAnsiTheme="minorHAnsi" w:cs="Times New Roman"/>
                <w:bCs/>
              </w:rPr>
              <w:t>B</w:t>
            </w:r>
            <w:r w:rsidR="004F64A6" w:rsidRPr="00EF56F1">
              <w:rPr>
                <w:rFonts w:asciiTheme="minorHAnsi" w:hAnsiTheme="minorHAnsi" w:cs="Times New Roman"/>
                <w:bCs/>
              </w:rPr>
              <w:t>1.7</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B.1</w:t>
            </w:r>
          </w:p>
        </w:tc>
        <w:tc>
          <w:tcPr>
            <w:tcW w:w="3152" w:type="dxa"/>
          </w:tcPr>
          <w:p w:rsidR="004F64A6" w:rsidRPr="00EF56F1" w:rsidRDefault="00742CDD"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B</w:t>
            </w:r>
            <w:r w:rsidR="004F64A6" w:rsidRPr="00EF56F1">
              <w:rPr>
                <w:rFonts w:asciiTheme="minorHAnsi" w:hAnsiTheme="minorHAnsi" w:cs="Times New Roman"/>
                <w:bCs/>
              </w:rPr>
              <w:t xml:space="preserve">1.1, </w:t>
            </w:r>
            <w:r w:rsidRPr="00EF56F1">
              <w:rPr>
                <w:rFonts w:asciiTheme="minorHAnsi" w:hAnsiTheme="minorHAnsi" w:cs="Times New Roman"/>
                <w:bCs/>
              </w:rPr>
              <w:t>B</w:t>
            </w:r>
            <w:r w:rsidR="004F64A6" w:rsidRPr="00EF56F1">
              <w:rPr>
                <w:rFonts w:asciiTheme="minorHAnsi" w:hAnsiTheme="minorHAnsi" w:cs="Times New Roman"/>
                <w:bCs/>
              </w:rPr>
              <w:t xml:space="preserve">1.2, </w:t>
            </w:r>
            <w:r w:rsidRPr="00EF56F1">
              <w:rPr>
                <w:rFonts w:asciiTheme="minorHAnsi" w:hAnsiTheme="minorHAnsi" w:cs="Times New Roman"/>
                <w:bCs/>
              </w:rPr>
              <w:t>B</w:t>
            </w:r>
            <w:r w:rsidR="004F64A6" w:rsidRPr="00EF56F1">
              <w:rPr>
                <w:rFonts w:asciiTheme="minorHAnsi" w:hAnsiTheme="minorHAnsi" w:cs="Times New Roman"/>
                <w:bCs/>
              </w:rPr>
              <w:t xml:space="preserve">1.3, </w:t>
            </w:r>
            <w:r w:rsidRPr="00EF56F1">
              <w:rPr>
                <w:rFonts w:asciiTheme="minorHAnsi" w:hAnsiTheme="minorHAnsi" w:cs="Times New Roman"/>
                <w:bCs/>
              </w:rPr>
              <w:t>B1.4, B</w:t>
            </w:r>
            <w:r w:rsidR="004F64A6" w:rsidRPr="00EF56F1">
              <w:rPr>
                <w:rFonts w:asciiTheme="minorHAnsi" w:hAnsiTheme="minorHAnsi" w:cs="Times New Roman"/>
                <w:bCs/>
              </w:rPr>
              <w:t xml:space="preserve">1.5, </w:t>
            </w:r>
            <w:r w:rsidRPr="00EF56F1">
              <w:rPr>
                <w:rFonts w:asciiTheme="minorHAnsi" w:hAnsiTheme="minorHAnsi" w:cs="Times New Roman"/>
                <w:bCs/>
              </w:rPr>
              <w:t>B</w:t>
            </w:r>
            <w:r w:rsidR="004F64A6" w:rsidRPr="00EF56F1">
              <w:rPr>
                <w:rFonts w:asciiTheme="minorHAnsi" w:hAnsiTheme="minorHAnsi" w:cs="Times New Roman"/>
                <w:bCs/>
              </w:rPr>
              <w:t xml:space="preserve">1.6, </w:t>
            </w:r>
            <w:r w:rsidRPr="00EF56F1">
              <w:rPr>
                <w:rFonts w:asciiTheme="minorHAnsi" w:hAnsiTheme="minorHAnsi" w:cs="Times New Roman"/>
                <w:bCs/>
              </w:rPr>
              <w:t>B</w:t>
            </w:r>
            <w:r w:rsidR="004F64A6" w:rsidRPr="00EF56F1">
              <w:rPr>
                <w:rFonts w:asciiTheme="minorHAnsi" w:hAnsiTheme="minorHAnsi" w:cs="Times New Roman"/>
                <w:bCs/>
              </w:rPr>
              <w:t>1.7</w:t>
            </w: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lastRenderedPageBreak/>
        <w:t>Indicadores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Eje transversal: Derechos Humanos, Perspectiva de Género e Inclusión Social</w:t>
            </w:r>
          </w:p>
        </w:tc>
      </w:tr>
      <w:tr w:rsidR="004F64A6" w:rsidRPr="00EF56F1" w:rsidTr="00C05ED3">
        <w:trPr>
          <w:tblHeader/>
        </w:trPr>
        <w:tc>
          <w:tcPr>
            <w:tcW w:w="1799"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 xml:space="preserve">Objetivo </w:t>
            </w:r>
          </w:p>
        </w:tc>
        <w:tc>
          <w:tcPr>
            <w:tcW w:w="17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Indicador</w:t>
            </w:r>
          </w:p>
        </w:tc>
        <w:tc>
          <w:tcPr>
            <w:tcW w:w="15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Meta</w:t>
            </w:r>
          </w:p>
        </w:tc>
      </w:tr>
      <w:tr w:rsidR="004F64A6" w:rsidRPr="00EF56F1" w:rsidTr="00C05ED3">
        <w:tc>
          <w:tcPr>
            <w:tcW w:w="1799" w:type="pct"/>
          </w:tcPr>
          <w:p w:rsidR="004F64A6" w:rsidRPr="00EF56F1" w:rsidRDefault="004F64A6" w:rsidP="00EE5048">
            <w:pPr>
              <w:spacing w:after="160" w:line="360" w:lineRule="auto"/>
              <w:jc w:val="both"/>
              <w:rPr>
                <w:rFonts w:asciiTheme="minorHAnsi" w:hAnsiTheme="minorHAnsi" w:cs="Times New Roman"/>
              </w:rPr>
            </w:pPr>
            <w:r w:rsidRPr="00EF56F1">
              <w:rPr>
                <w:rFonts w:asciiTheme="minorHAnsi" w:hAnsiTheme="minorHAnsi" w:cs="Times New Roman"/>
              </w:rPr>
              <w:t>Impulsar un enfoque de derechos humanos, no discriminación e inclusión social en las perspectivas establecidas en el PROTAI (OGL, IF, INAI)</w:t>
            </w:r>
          </w:p>
        </w:tc>
        <w:tc>
          <w:tcPr>
            <w:tcW w:w="1700" w:type="pct"/>
          </w:tcPr>
          <w:p w:rsidR="004F64A6" w:rsidRPr="00EF56F1" w:rsidRDefault="004F64A6" w:rsidP="00EE5048">
            <w:pPr>
              <w:spacing w:after="160" w:line="360" w:lineRule="auto"/>
              <w:jc w:val="both"/>
              <w:rPr>
                <w:rFonts w:asciiTheme="minorHAnsi" w:hAnsiTheme="minorHAnsi" w:cs="Times New Roman"/>
              </w:rPr>
            </w:pPr>
            <w:r w:rsidRPr="00EF56F1">
              <w:rPr>
                <w:rFonts w:asciiTheme="minorHAnsi" w:hAnsiTheme="minorHAnsi" w:cs="Times New Roman"/>
              </w:rPr>
              <w:t xml:space="preserve">Porcentaje de integrantes del SNT que reportan acciones realizadas del PROTAI con perspectiva de derechos humanos, no discriminación e inclusión social </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p>
    <w:p w:rsidR="00094F7E" w:rsidRPr="00EF56F1" w:rsidRDefault="00094F7E">
      <w:pPr>
        <w:rPr>
          <w:rFonts w:asciiTheme="minorHAnsi" w:hAnsiTheme="minorHAnsi"/>
          <w:b/>
          <w:sz w:val="36"/>
          <w:szCs w:val="36"/>
          <w:shd w:val="clear" w:color="auto" w:fill="FFFFFF"/>
        </w:rPr>
      </w:pPr>
      <w:bookmarkStart w:id="33" w:name="_Toc500030656"/>
      <w:bookmarkStart w:id="34" w:name="_Toc500030655"/>
      <w:r w:rsidRPr="00EF56F1">
        <w:rPr>
          <w:rFonts w:asciiTheme="minorHAnsi" w:hAnsiTheme="minorHAnsi"/>
          <w:shd w:val="clear" w:color="auto" w:fill="FFFFFF"/>
        </w:rPr>
        <w:br w:type="page"/>
      </w:r>
    </w:p>
    <w:p w:rsidR="004F64A6" w:rsidRPr="00EF56F1" w:rsidRDefault="004F64A6" w:rsidP="00B36F12">
      <w:pPr>
        <w:pStyle w:val="Ttulo2"/>
        <w:jc w:val="both"/>
        <w:rPr>
          <w:rFonts w:asciiTheme="minorHAnsi" w:hAnsiTheme="minorHAnsi"/>
          <w:color w:val="auto"/>
        </w:rPr>
      </w:pPr>
      <w:bookmarkStart w:id="35" w:name="_Toc504065723"/>
      <w:r w:rsidRPr="00EF56F1">
        <w:rPr>
          <w:rFonts w:asciiTheme="minorHAnsi" w:hAnsiTheme="minorHAnsi"/>
          <w:shd w:val="clear" w:color="auto" w:fill="FFFFFF"/>
        </w:rPr>
        <w:lastRenderedPageBreak/>
        <w:t xml:space="preserve">1. Eje temático: </w:t>
      </w:r>
      <w:bookmarkEnd w:id="33"/>
      <w:r w:rsidR="00197274">
        <w:rPr>
          <w:rFonts w:asciiTheme="minorHAnsi" w:hAnsiTheme="minorHAnsi"/>
          <w:shd w:val="clear" w:color="auto" w:fill="FFFFFF"/>
        </w:rPr>
        <w:t>Archivo y Gestión Documental</w:t>
      </w:r>
      <w:bookmarkEnd w:id="35"/>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u w:val="single"/>
          <w:shd w:val="clear" w:color="auto" w:fill="FFFFFF"/>
        </w:rPr>
      </w:pP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shd w:val="clear" w:color="auto" w:fill="FFFFFF"/>
        </w:rPr>
      </w:pPr>
      <w:r w:rsidRPr="00EF56F1">
        <w:rPr>
          <w:rFonts w:asciiTheme="minorHAnsi" w:eastAsia="Times New Roman" w:hAnsiTheme="minorHAnsi" w:cs="Times New Roman"/>
          <w:b/>
          <w:color w:val="auto"/>
        </w:rPr>
        <w:t xml:space="preserve">Problemática: </w:t>
      </w:r>
      <w:r w:rsidRPr="00EF56F1">
        <w:rPr>
          <w:rFonts w:asciiTheme="minorHAnsi" w:hAnsiTheme="minorHAnsi" w:cs="Times New Roman"/>
          <w:shd w:val="clear" w:color="auto" w:fill="FFFFFF"/>
        </w:rPr>
        <w:t>El impulso de la política de gestión documental</w:t>
      </w:r>
      <w:r>
        <w:rPr>
          <w:rFonts w:asciiTheme="minorHAnsi" w:hAnsiTheme="minorHAnsi" w:cs="Times New Roman"/>
          <w:shd w:val="clear" w:color="auto" w:fill="FFFFFF"/>
        </w:rPr>
        <w:t xml:space="preserve"> y administración de</w:t>
      </w:r>
      <w:r w:rsidRPr="00EF56F1">
        <w:rPr>
          <w:rFonts w:asciiTheme="minorHAnsi" w:hAnsiTheme="minorHAnsi" w:cs="Times New Roman"/>
          <w:shd w:val="clear" w:color="auto" w:fill="FFFFFF"/>
        </w:rPr>
        <w:t xml:space="preserve"> archivo</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 requiere de fortalecer una perspectiva normativa homogénea en el país.</w:t>
      </w:r>
    </w:p>
    <w:p w:rsidR="00B36F12" w:rsidRPr="00EF56F1" w:rsidRDefault="00B36F12" w:rsidP="00B36F12">
      <w:pPr>
        <w:pStyle w:val="Prrafodelista"/>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i/>
          <w:shd w:val="clear" w:color="auto" w:fill="FFFFFF"/>
        </w:rPr>
      </w:pPr>
      <w:r w:rsidRPr="00EF56F1">
        <w:rPr>
          <w:rFonts w:asciiTheme="minorHAnsi" w:hAnsiTheme="minorHAnsi" w:cs="Times New Roman"/>
          <w:i/>
          <w:shd w:val="clear" w:color="auto" w:fill="FFFFFF"/>
        </w:rPr>
        <w:t xml:space="preserve">Promover entre los sujetos obligados, la adopción de un marco normativo y reglamentario adecuado para fortalecer y mejorar la gestión documental </w:t>
      </w:r>
      <w:r>
        <w:rPr>
          <w:rFonts w:asciiTheme="minorHAnsi" w:hAnsiTheme="minorHAnsi" w:cs="Times New Roman"/>
          <w:i/>
          <w:shd w:val="clear" w:color="auto" w:fill="FFFFFF"/>
        </w:rPr>
        <w:t xml:space="preserve">y la administración de archivos </w:t>
      </w:r>
      <w:r w:rsidRPr="00EF56F1">
        <w:rPr>
          <w:rFonts w:asciiTheme="minorHAnsi" w:hAnsiTheme="minorHAnsi" w:cs="Times New Roman"/>
          <w:i/>
          <w:shd w:val="clear" w:color="auto" w:fill="FFFFFF"/>
        </w:rPr>
        <w:t>como condición indispensable para la tutela de los derechos de acceso a la información pública. (OGL, AGN,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hAnsiTheme="minorHAnsi" w:cs="Times New Roman"/>
          <w:shd w:val="clear" w:color="auto" w:fill="FFFFFF"/>
        </w:rPr>
        <w:t xml:space="preserve"> Marco normativo / Uso de TICs / Desempeño institucional y procesos / Capacitación / Coordinación</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Desarrollar un </w:t>
      </w:r>
      <w:r w:rsidRPr="000B05D3">
        <w:rPr>
          <w:rFonts w:asciiTheme="minorHAnsi" w:hAnsiTheme="minorHAnsi" w:cs="Times New Roman"/>
          <w:shd w:val="clear" w:color="auto" w:fill="FFFFFF"/>
        </w:rPr>
        <w:t>diagnóstico</w:t>
      </w:r>
      <w:r w:rsidRPr="00EF56F1">
        <w:rPr>
          <w:rFonts w:asciiTheme="minorHAnsi" w:hAnsiTheme="minorHAnsi" w:cs="Times New Roman"/>
          <w:shd w:val="clear" w:color="auto" w:fill="FFFFFF"/>
        </w:rPr>
        <w:t xml:space="preserve"> sobre la normatividad existente en materia de gestión </w:t>
      </w:r>
      <w:r>
        <w:rPr>
          <w:rFonts w:asciiTheme="minorHAnsi" w:hAnsiTheme="minorHAnsi" w:cs="Times New Roman"/>
          <w:shd w:val="clear" w:color="auto" w:fill="FFFFFF"/>
        </w:rPr>
        <w:t>documental y administración de archivos</w:t>
      </w:r>
      <w:r w:rsidRPr="00EF56F1">
        <w:rPr>
          <w:rFonts w:asciiTheme="minorHAnsi" w:hAnsiTheme="minorHAnsi" w:cs="Times New Roman"/>
          <w:shd w:val="clear" w:color="auto" w:fill="FFFFFF"/>
        </w:rPr>
        <w:t xml:space="preserve"> que identifique las áreas de oportunidad en su homologación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Impulsar el proceso de armonización en materia de gestión documental y </w:t>
      </w:r>
      <w:r>
        <w:rPr>
          <w:rFonts w:asciiTheme="minorHAnsi" w:hAnsiTheme="minorHAnsi" w:cs="Times New Roman"/>
          <w:shd w:val="clear" w:color="auto" w:fill="FFFFFF"/>
        </w:rPr>
        <w:t xml:space="preserve">administración de </w:t>
      </w:r>
      <w:r w:rsidRPr="00EF56F1">
        <w:rPr>
          <w:rFonts w:asciiTheme="minorHAnsi" w:hAnsiTheme="minorHAnsi" w:cs="Times New Roman"/>
          <w:shd w:val="clear" w:color="auto" w:fill="FFFFFF"/>
        </w:rPr>
        <w:t>archivo</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 que derive en la aprobación y posterior implementación de la Ley General de Archivos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Promover la aprobación y armonización de la Ley General de Archivos a partir de una estrategia de cabildeo legislativo, colocando el tema en los medios de comunicación y propiciando sinergias con la sociedad civil e instituciones de educación superior y de investigación científica (</w:t>
      </w:r>
      <w:r w:rsidRPr="00197274">
        <w:rPr>
          <w:rFonts w:asciiTheme="minorHAnsi" w:hAnsiTheme="minorHAnsi" w:cs="Times New Roman"/>
          <w:shd w:val="clear" w:color="auto" w:fill="FFFFFF"/>
        </w:rPr>
        <w:t>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Integrar un equipo permanente que elabore y genere opiniones y observaciones a los proyectos que se presenten a las Legislaturas, desde una posición proactiva, incluyente, que amplíe las fortalezas institucionales y posicione a los organismos garantes</w:t>
      </w:r>
      <w:r>
        <w:rPr>
          <w:rFonts w:asciiTheme="minorHAnsi" w:hAnsiTheme="minorHAnsi" w:cs="Times New Roman"/>
          <w:shd w:val="clear" w:color="auto" w:fill="FFFFFF"/>
        </w:rPr>
        <w:t xml:space="preserve"> y a las entidades especializadas en materia de archivos</w:t>
      </w:r>
      <w:r w:rsidRPr="00EF56F1">
        <w:rPr>
          <w:rFonts w:asciiTheme="minorHAnsi" w:hAnsiTheme="minorHAnsi" w:cs="Times New Roman"/>
          <w:shd w:val="clear" w:color="auto" w:fill="FFFFFF"/>
        </w:rPr>
        <w:t xml:space="preserve"> (OGL, INAI)</w:t>
      </w:r>
    </w:p>
    <w:p w:rsidR="00B36F12" w:rsidRPr="00197274"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Generar un tablero de difusión del proceso de armonización que nos permita informar los avances, en tiempo real, publicitando los plazos, las iniciativas que se presenten en las </w:t>
      </w:r>
      <w:r>
        <w:rPr>
          <w:rFonts w:asciiTheme="minorHAnsi" w:hAnsiTheme="minorHAnsi" w:cs="Times New Roman"/>
          <w:shd w:val="clear" w:color="auto" w:fill="FFFFFF"/>
        </w:rPr>
        <w:t>l</w:t>
      </w:r>
      <w:r w:rsidRPr="00EF56F1">
        <w:rPr>
          <w:rFonts w:asciiTheme="minorHAnsi" w:hAnsiTheme="minorHAnsi" w:cs="Times New Roman"/>
          <w:shd w:val="clear" w:color="auto" w:fill="FFFFFF"/>
        </w:rPr>
        <w:t xml:space="preserve">egislaturas </w:t>
      </w:r>
      <w:r>
        <w:rPr>
          <w:rFonts w:asciiTheme="minorHAnsi" w:hAnsiTheme="minorHAnsi" w:cs="Times New Roman"/>
          <w:shd w:val="clear" w:color="auto" w:fill="FFFFFF"/>
        </w:rPr>
        <w:t>l</w:t>
      </w:r>
      <w:r w:rsidRPr="00EF56F1">
        <w:rPr>
          <w:rFonts w:asciiTheme="minorHAnsi" w:hAnsiTheme="minorHAnsi" w:cs="Times New Roman"/>
          <w:shd w:val="clear" w:color="auto" w:fill="FFFFFF"/>
        </w:rPr>
        <w:t xml:space="preserve">ocales y las observaciones que genere la </w:t>
      </w:r>
      <w:r>
        <w:rPr>
          <w:rFonts w:asciiTheme="minorHAnsi" w:hAnsiTheme="minorHAnsi" w:cs="Times New Roman"/>
          <w:shd w:val="clear" w:color="auto" w:fill="FFFFFF"/>
        </w:rPr>
        <w:t>C</w:t>
      </w:r>
      <w:r w:rsidRPr="00EF56F1">
        <w:rPr>
          <w:rFonts w:asciiTheme="minorHAnsi" w:hAnsiTheme="minorHAnsi" w:cs="Times New Roman"/>
          <w:shd w:val="clear" w:color="auto" w:fill="FFFFFF"/>
        </w:rPr>
        <w:t>omisión</w:t>
      </w:r>
      <w:r>
        <w:rPr>
          <w:rFonts w:asciiTheme="minorHAnsi" w:hAnsiTheme="minorHAnsi" w:cs="Times New Roman"/>
          <w:shd w:val="clear" w:color="auto" w:fill="FFFFFF"/>
        </w:rPr>
        <w:t xml:space="preserve"> de Archivos y Gestión </w:t>
      </w:r>
      <w:r w:rsidRPr="00197274">
        <w:rPr>
          <w:rFonts w:asciiTheme="minorHAnsi" w:hAnsiTheme="minorHAnsi" w:cs="Times New Roman"/>
          <w:shd w:val="clear" w:color="auto" w:fill="FFFFFF"/>
        </w:rPr>
        <w:t>Documental del Sistema Nacional de Transparencia (OGL,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197274">
        <w:rPr>
          <w:rFonts w:asciiTheme="minorHAnsi" w:hAnsiTheme="minorHAnsi" w:cs="Times New Roman"/>
          <w:shd w:val="clear" w:color="auto" w:fill="FFFFFF"/>
        </w:rPr>
        <w:lastRenderedPageBreak/>
        <w:t>Convocar a las autoridades y a las instituciones académicas y de la sociedad civil especializadas en archivos, a efecto de coordinar</w:t>
      </w:r>
      <w:r>
        <w:rPr>
          <w:rFonts w:asciiTheme="minorHAnsi" w:hAnsiTheme="minorHAnsi" w:cs="Times New Roman"/>
          <w:shd w:val="clear" w:color="auto" w:fill="FFFFFF"/>
        </w:rPr>
        <w:t xml:space="preserve"> </w:t>
      </w:r>
      <w:r w:rsidRPr="00EF56F1">
        <w:rPr>
          <w:rFonts w:asciiTheme="minorHAnsi" w:hAnsiTheme="minorHAnsi" w:cs="Times New Roman"/>
          <w:shd w:val="clear" w:color="auto" w:fill="FFFFFF"/>
        </w:rPr>
        <w:t xml:space="preserve">giras por la armonización legislativa en materia de </w:t>
      </w:r>
      <w:r>
        <w:rPr>
          <w:rFonts w:asciiTheme="minorHAnsi" w:hAnsiTheme="minorHAnsi" w:cs="Times New Roman"/>
          <w:shd w:val="clear" w:color="auto" w:fill="FFFFFF"/>
        </w:rPr>
        <w:t xml:space="preserve">gestión documental y administración de </w:t>
      </w:r>
      <w:r w:rsidRPr="00EF56F1">
        <w:rPr>
          <w:rFonts w:asciiTheme="minorHAnsi" w:hAnsiTheme="minorHAnsi" w:cs="Times New Roman"/>
          <w:shd w:val="clear" w:color="auto" w:fill="FFFFFF"/>
        </w:rPr>
        <w:t>archivo</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 que permita que los organismos garantes </w:t>
      </w:r>
      <w:r>
        <w:rPr>
          <w:rFonts w:asciiTheme="minorHAnsi" w:hAnsiTheme="minorHAnsi" w:cs="Times New Roman"/>
          <w:shd w:val="clear" w:color="auto" w:fill="FFFFFF"/>
        </w:rPr>
        <w:t xml:space="preserve">realicen aportaciones durante </w:t>
      </w:r>
      <w:r w:rsidRPr="00EF56F1">
        <w:rPr>
          <w:rFonts w:asciiTheme="minorHAnsi" w:hAnsiTheme="minorHAnsi" w:cs="Times New Roman"/>
          <w:shd w:val="clear" w:color="auto" w:fill="FFFFFF"/>
        </w:rPr>
        <w:t>el proceso legislativo (OGL, AGN, INAI)</w:t>
      </w:r>
    </w:p>
    <w:p w:rsidR="00B36F12" w:rsidRPr="00EF56F1" w:rsidRDefault="00B36F12" w:rsidP="00B36F12">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224"/>
        <w:jc w:val="both"/>
        <w:rPr>
          <w:rFonts w:asciiTheme="minorHAnsi" w:hAnsiTheme="minorHAnsi" w:cs="Times New Roman"/>
          <w:shd w:val="clear" w:color="auto" w:fill="FFFFFF"/>
        </w:rPr>
      </w:pP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shd w:val="clear" w:color="auto" w:fill="FFFFFF"/>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w:t>
      </w:r>
      <w:r w:rsidRPr="00EF56F1">
        <w:rPr>
          <w:rFonts w:asciiTheme="minorHAnsi" w:eastAsia="Times New Roman" w:hAnsiTheme="minorHAnsi" w:cs="Times New Roman"/>
          <w:i/>
          <w:color w:val="auto"/>
        </w:rPr>
        <w:t xml:space="preserve"> </w:t>
      </w:r>
      <w:r w:rsidRPr="00EF56F1">
        <w:rPr>
          <w:rFonts w:asciiTheme="minorHAnsi" w:hAnsiTheme="minorHAnsi" w:cs="Times New Roman"/>
          <w:shd w:val="clear" w:color="auto" w:fill="FFFFFF"/>
        </w:rPr>
        <w:t xml:space="preserve">Prevalece un contexto donde la normatividad es diversa y la Ley General de Archivos está en desarrollo y su emisión derivaría en ajustes a la perspectiva de </w:t>
      </w:r>
      <w:r>
        <w:rPr>
          <w:rFonts w:asciiTheme="minorHAnsi" w:hAnsiTheme="minorHAnsi" w:cs="Times New Roman"/>
          <w:shd w:val="clear" w:color="auto" w:fill="FFFFFF"/>
        </w:rPr>
        <w:t xml:space="preserve">la gestión documental y administración de </w:t>
      </w:r>
      <w:r w:rsidRPr="00EF56F1">
        <w:rPr>
          <w:rFonts w:asciiTheme="minorHAnsi" w:hAnsiTheme="minorHAnsi" w:cs="Times New Roman"/>
          <w:shd w:val="clear" w:color="auto" w:fill="FFFFFF"/>
        </w:rPr>
        <w:t>archivo</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 como elemento fundamental en el acceso a la información. Es necesario crear procedimientos homogéneos para el manejo de información</w:t>
      </w:r>
      <w:r>
        <w:rPr>
          <w:rFonts w:asciiTheme="minorHAnsi" w:hAnsiTheme="minorHAnsi" w:cs="Times New Roman"/>
          <w:shd w:val="clear" w:color="auto" w:fill="FFFFFF"/>
        </w:rPr>
        <w:t xml:space="preserve"> </w:t>
      </w:r>
      <w:r w:rsidRPr="00EF56F1">
        <w:rPr>
          <w:rFonts w:asciiTheme="minorHAnsi" w:hAnsiTheme="minorHAnsi" w:cs="Times New Roman"/>
          <w:shd w:val="clear" w:color="auto" w:fill="FFFFFF"/>
        </w:rPr>
        <w:t>en los sujetos obligados del país</w:t>
      </w:r>
      <w:r w:rsidR="00B93383">
        <w:rPr>
          <w:rFonts w:asciiTheme="minorHAnsi" w:hAnsiTheme="minorHAnsi" w:cs="Times New Roman"/>
          <w:shd w:val="clear" w:color="auto" w:fill="FFFFFF"/>
        </w:rPr>
        <w:t>.</w:t>
      </w:r>
      <w:r w:rsidRPr="00EF56F1">
        <w:rPr>
          <w:rFonts w:asciiTheme="minorHAnsi" w:hAnsiTheme="minorHAnsi" w:cs="Times New Roman"/>
          <w:shd w:val="clear" w:color="auto" w:fill="FFFFFF"/>
        </w:rPr>
        <w:t xml:space="preserve"> </w:t>
      </w:r>
    </w:p>
    <w:p w:rsidR="00B36F12" w:rsidRPr="00EF56F1" w:rsidRDefault="00B36F12" w:rsidP="00B36F12">
      <w:pPr>
        <w:pStyle w:val="Prrafodelista"/>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Theme="minorHAnsi" w:hAnsiTheme="minorHAnsi" w:cs="Times New Roman"/>
          <w:i/>
          <w:shd w:val="clear" w:color="auto" w:fill="FFFFFF"/>
        </w:rPr>
      </w:pPr>
      <w:r w:rsidRPr="00197274">
        <w:rPr>
          <w:rFonts w:asciiTheme="minorHAnsi" w:hAnsiTheme="minorHAnsi" w:cs="Times New Roman"/>
          <w:i/>
          <w:shd w:val="clear" w:color="auto" w:fill="FFFFFF"/>
        </w:rPr>
        <w:t>Impulsar la</w:t>
      </w:r>
      <w:r w:rsidRPr="00EF56F1">
        <w:rPr>
          <w:rFonts w:asciiTheme="minorHAnsi" w:hAnsiTheme="minorHAnsi" w:cs="Times New Roman"/>
          <w:i/>
          <w:shd w:val="clear" w:color="auto" w:fill="FFFFFF"/>
        </w:rPr>
        <w:t xml:space="preserve"> colaboración entre el Sistema Nacional de Transparencia y el Sistema Nacional de Archivos, para fortalecer </w:t>
      </w:r>
      <w:r>
        <w:rPr>
          <w:rFonts w:asciiTheme="minorHAnsi" w:hAnsiTheme="minorHAnsi" w:cs="Times New Roman"/>
          <w:i/>
          <w:shd w:val="clear" w:color="auto" w:fill="FFFFFF"/>
        </w:rPr>
        <w:t>la transparencia, el</w:t>
      </w:r>
      <w:r w:rsidRPr="00EF56F1">
        <w:rPr>
          <w:rFonts w:asciiTheme="minorHAnsi" w:hAnsiTheme="minorHAnsi" w:cs="Times New Roman"/>
          <w:i/>
          <w:shd w:val="clear" w:color="auto" w:fill="FFFFFF"/>
        </w:rPr>
        <w:t xml:space="preserve"> acceso a la información</w:t>
      </w:r>
      <w:r>
        <w:rPr>
          <w:rFonts w:asciiTheme="minorHAnsi" w:hAnsiTheme="minorHAnsi" w:cs="Times New Roman"/>
          <w:i/>
          <w:shd w:val="clear" w:color="auto" w:fill="FFFFFF"/>
        </w:rPr>
        <w:t xml:space="preserve"> y la rendición de cuentas mediante una adecuada gestión documental y administración de archivos</w:t>
      </w:r>
      <w:r w:rsidRPr="00EF56F1">
        <w:rPr>
          <w:rFonts w:asciiTheme="minorHAnsi" w:hAnsiTheme="minorHAnsi" w:cs="Times New Roman"/>
          <w:i/>
          <w:shd w:val="clear" w:color="auto" w:fill="FFFFFF"/>
        </w:rPr>
        <w:t xml:space="preserve"> por medio de </w:t>
      </w:r>
      <w:r>
        <w:rPr>
          <w:rFonts w:asciiTheme="minorHAnsi" w:hAnsiTheme="minorHAnsi" w:cs="Times New Roman"/>
          <w:i/>
          <w:shd w:val="clear" w:color="auto" w:fill="FFFFFF"/>
        </w:rPr>
        <w:t xml:space="preserve">los responsables de </w:t>
      </w:r>
      <w:r w:rsidRPr="00EF56F1">
        <w:rPr>
          <w:rFonts w:asciiTheme="minorHAnsi" w:hAnsiTheme="minorHAnsi" w:cs="Times New Roman"/>
          <w:i/>
          <w:shd w:val="clear" w:color="auto" w:fill="FFFFFF"/>
        </w:rPr>
        <w:t xml:space="preserve">los </w:t>
      </w:r>
      <w:r>
        <w:rPr>
          <w:rFonts w:asciiTheme="minorHAnsi" w:hAnsiTheme="minorHAnsi" w:cs="Times New Roman"/>
          <w:i/>
          <w:shd w:val="clear" w:color="auto" w:fill="FFFFFF"/>
        </w:rPr>
        <w:t>a</w:t>
      </w:r>
      <w:r w:rsidRPr="00EF56F1">
        <w:rPr>
          <w:rFonts w:asciiTheme="minorHAnsi" w:hAnsiTheme="minorHAnsi" w:cs="Times New Roman"/>
          <w:i/>
          <w:shd w:val="clear" w:color="auto" w:fill="FFFFFF"/>
        </w:rPr>
        <w:t>rchivos en los sujetos obligados. (OGL, IF,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shd w:val="clear" w:color="auto" w:fill="FFFFFF"/>
        </w:rPr>
      </w:pPr>
      <w:r w:rsidRPr="00EF56F1">
        <w:rPr>
          <w:rFonts w:asciiTheme="minorHAnsi" w:hAnsiTheme="minorHAnsi" w:cs="Times New Roman"/>
          <w:b/>
          <w:bCs/>
          <w:shd w:val="clear" w:color="auto" w:fill="FFFFFF"/>
        </w:rPr>
        <w:t>Estrategias:</w:t>
      </w:r>
      <w:r w:rsidRPr="00EF56F1">
        <w:rPr>
          <w:rFonts w:asciiTheme="minorHAnsi" w:hAnsiTheme="minorHAnsi" w:cs="Times New Roman"/>
          <w:shd w:val="clear" w:color="auto" w:fill="FFFFFF"/>
        </w:rPr>
        <w:t xml:space="preserve"> Marco normativo / Uso de TICs / Desempeño institucional y procesos / Capacitación / Coordinación</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color w:val="auto"/>
        </w:rPr>
      </w:pPr>
      <w:r w:rsidRPr="00EF56F1">
        <w:rPr>
          <w:rFonts w:asciiTheme="minorHAnsi" w:hAnsiTheme="minorHAnsi" w:cs="Times New Roman"/>
          <w:b/>
          <w:shd w:val="clear" w:color="auto" w:fill="FFFFFF"/>
        </w:rPr>
        <w:t>Líneas de acción</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Diseñar e instrumentar grupos de trabajo que faciliten la </w:t>
      </w:r>
      <w:r>
        <w:rPr>
          <w:rFonts w:asciiTheme="minorHAnsi" w:hAnsiTheme="minorHAnsi" w:cs="Times New Roman"/>
          <w:shd w:val="clear" w:color="auto" w:fill="FFFFFF"/>
        </w:rPr>
        <w:t>coordinación</w:t>
      </w:r>
      <w:r w:rsidRPr="00EF56F1">
        <w:rPr>
          <w:rFonts w:asciiTheme="minorHAnsi" w:hAnsiTheme="minorHAnsi" w:cs="Times New Roman"/>
          <w:shd w:val="clear" w:color="auto" w:fill="FFFFFF"/>
        </w:rPr>
        <w:t>, colaboración y funcionamiento entre el Sistema Nacional de Transparencia y el Sistema Nacional de Archivos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Impulsar </w:t>
      </w:r>
      <w:r>
        <w:rPr>
          <w:rFonts w:asciiTheme="minorHAnsi" w:hAnsiTheme="minorHAnsi" w:cs="Times New Roman"/>
          <w:shd w:val="clear" w:color="auto" w:fill="FFFFFF"/>
        </w:rPr>
        <w:t xml:space="preserve">y difundir </w:t>
      </w:r>
      <w:r w:rsidRPr="00EF56F1">
        <w:rPr>
          <w:rFonts w:asciiTheme="minorHAnsi" w:hAnsiTheme="minorHAnsi" w:cs="Times New Roman"/>
          <w:shd w:val="clear" w:color="auto" w:fill="FFFFFF"/>
        </w:rPr>
        <w:t xml:space="preserve">el desarrollo de diagnósticos en gestión documental </w:t>
      </w:r>
      <w:r>
        <w:rPr>
          <w:rFonts w:asciiTheme="minorHAnsi" w:hAnsiTheme="minorHAnsi" w:cs="Times New Roman"/>
          <w:shd w:val="clear" w:color="auto" w:fill="FFFFFF"/>
        </w:rPr>
        <w:t xml:space="preserve">y administración de archivos </w:t>
      </w:r>
      <w:r w:rsidRPr="00EF56F1">
        <w:rPr>
          <w:rFonts w:asciiTheme="minorHAnsi" w:hAnsiTheme="minorHAnsi" w:cs="Times New Roman"/>
          <w:shd w:val="clear" w:color="auto" w:fill="FFFFFF"/>
        </w:rPr>
        <w:t xml:space="preserve">en los sujetos </w:t>
      </w:r>
      <w:r w:rsidRPr="00AA44F4">
        <w:rPr>
          <w:rFonts w:asciiTheme="minorHAnsi" w:hAnsiTheme="minorHAnsi" w:cs="Times New Roman"/>
          <w:shd w:val="clear" w:color="auto" w:fill="FFFFFF"/>
        </w:rPr>
        <w:t xml:space="preserve">obligados que considere los </w:t>
      </w:r>
      <w:r>
        <w:rPr>
          <w:rFonts w:asciiTheme="minorHAnsi" w:hAnsiTheme="minorHAnsi" w:cs="Times New Roman"/>
          <w:shd w:val="clear" w:color="auto" w:fill="FFFFFF"/>
        </w:rPr>
        <w:t>s</w:t>
      </w:r>
      <w:r w:rsidRPr="00AA44F4">
        <w:rPr>
          <w:rFonts w:asciiTheme="minorHAnsi" w:hAnsiTheme="minorHAnsi" w:cs="Times New Roman"/>
          <w:shd w:val="clear" w:color="auto" w:fill="FFFFFF"/>
        </w:rPr>
        <w:t xml:space="preserve">istemas </w:t>
      </w:r>
      <w:r>
        <w:rPr>
          <w:rFonts w:asciiTheme="minorHAnsi" w:hAnsiTheme="minorHAnsi" w:cs="Times New Roman"/>
          <w:shd w:val="clear" w:color="auto" w:fill="FFFFFF"/>
        </w:rPr>
        <w:t>i</w:t>
      </w:r>
      <w:r w:rsidRPr="00AA44F4">
        <w:rPr>
          <w:rFonts w:asciiTheme="minorHAnsi" w:hAnsiTheme="minorHAnsi" w:cs="Times New Roman"/>
          <w:shd w:val="clear" w:color="auto" w:fill="FFFFFF"/>
        </w:rPr>
        <w:t xml:space="preserve">nstitucionales de </w:t>
      </w:r>
      <w:r>
        <w:rPr>
          <w:rFonts w:asciiTheme="minorHAnsi" w:hAnsiTheme="minorHAnsi" w:cs="Times New Roman"/>
          <w:shd w:val="clear" w:color="auto" w:fill="FFFFFF"/>
        </w:rPr>
        <w:t>a</w:t>
      </w:r>
      <w:r w:rsidRPr="00AA44F4">
        <w:rPr>
          <w:rFonts w:asciiTheme="minorHAnsi" w:hAnsiTheme="minorHAnsi" w:cs="Times New Roman"/>
          <w:shd w:val="clear" w:color="auto" w:fill="FFFFFF"/>
        </w:rPr>
        <w:t>rchivos, la preservación documental</w:t>
      </w:r>
      <w:r w:rsidRPr="00EF56F1">
        <w:rPr>
          <w:rFonts w:asciiTheme="minorHAnsi" w:hAnsiTheme="minorHAnsi" w:cs="Times New Roman"/>
          <w:shd w:val="clear" w:color="auto" w:fill="FFFFFF"/>
        </w:rPr>
        <w:t xml:space="preserve"> digital y demás perspectivas derivadas de la normatividad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Difundir y capacitar sobre los criterios de sistematización y conservación de los archivos establecidos por el Sistema Nacional de Transparencia y el Sistema Nacional de Archivos (OGL, AGN, INAI)</w:t>
      </w:r>
    </w:p>
    <w:p w:rsidR="00B36F12" w:rsidRPr="00F07E3F"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lastRenderedPageBreak/>
        <w:t>Promover la aplicación de lineamientos y metodologías en materia de organización y conservación de archivos por los organismos garantes estatales a través de los mecanismos de acompañamiento que se establezcan en el SNT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Pr>
          <w:rFonts w:asciiTheme="minorHAnsi" w:hAnsiTheme="minorHAnsi" w:cs="Times New Roman"/>
          <w:shd w:val="clear" w:color="auto" w:fill="FFFFFF"/>
        </w:rPr>
        <w:t>Impulsar el d</w:t>
      </w:r>
      <w:r w:rsidRPr="00EF56F1">
        <w:rPr>
          <w:rFonts w:asciiTheme="minorHAnsi" w:hAnsiTheme="minorHAnsi" w:cs="Times New Roman"/>
          <w:shd w:val="clear" w:color="auto" w:fill="FFFFFF"/>
        </w:rPr>
        <w:t>esarroll</w:t>
      </w:r>
      <w:r>
        <w:rPr>
          <w:rFonts w:asciiTheme="minorHAnsi" w:hAnsiTheme="minorHAnsi" w:cs="Times New Roman"/>
          <w:shd w:val="clear" w:color="auto" w:fill="FFFFFF"/>
        </w:rPr>
        <w:t>o de</w:t>
      </w:r>
      <w:r w:rsidRPr="00EF56F1">
        <w:rPr>
          <w:rFonts w:asciiTheme="minorHAnsi" w:hAnsiTheme="minorHAnsi" w:cs="Times New Roman"/>
          <w:shd w:val="clear" w:color="auto" w:fill="FFFFFF"/>
        </w:rPr>
        <w:t xml:space="preserve"> </w:t>
      </w:r>
      <w:r>
        <w:rPr>
          <w:rFonts w:asciiTheme="minorHAnsi" w:hAnsiTheme="minorHAnsi" w:cs="Times New Roman"/>
          <w:shd w:val="clear" w:color="auto" w:fill="FFFFFF"/>
        </w:rPr>
        <w:t xml:space="preserve">los inventarios documentales, como </w:t>
      </w:r>
      <w:r w:rsidRPr="00F33977">
        <w:rPr>
          <w:rFonts w:asciiTheme="minorHAnsi" w:hAnsiTheme="minorHAnsi" w:cs="Times New Roman"/>
          <w:shd w:val="clear" w:color="auto" w:fill="FFFFFF"/>
        </w:rPr>
        <w:t xml:space="preserve">instrumentos de consulta que describen las series documentales y expedientes de un archivo y que permiten su localización </w:t>
      </w:r>
      <w:r w:rsidRPr="00EF56F1">
        <w:rPr>
          <w:rFonts w:asciiTheme="minorHAnsi" w:hAnsiTheme="minorHAnsi" w:cs="Times New Roman"/>
          <w:shd w:val="clear" w:color="auto" w:fill="FFFFFF"/>
        </w:rPr>
        <w:t>(OGL, IF,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Promover ferias y exposiciones divulgando las investigaciones, publicaciones y experiencias exitosas de los distintos organismos garantes en la materia (OGL,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u w:val="single"/>
          <w:shd w:val="clear" w:color="auto" w:fill="FFFFFF"/>
        </w:rPr>
      </w:pP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highlight w:val="yellow"/>
          <w:shd w:val="clear" w:color="auto" w:fill="FFFFFF"/>
        </w:rPr>
      </w:pPr>
      <w:r w:rsidRPr="00EF56F1">
        <w:rPr>
          <w:rFonts w:asciiTheme="minorHAnsi" w:eastAsia="Times New Roman" w:hAnsiTheme="minorHAnsi" w:cs="Times New Roman"/>
          <w:b/>
          <w:color w:val="auto"/>
        </w:rPr>
        <w:t xml:space="preserve">Problemática: </w:t>
      </w:r>
      <w:r w:rsidRPr="00EF56F1">
        <w:rPr>
          <w:rFonts w:asciiTheme="minorHAnsi" w:hAnsiTheme="minorHAnsi" w:cs="Times New Roman"/>
          <w:shd w:val="clear" w:color="auto" w:fill="FFFFFF"/>
        </w:rPr>
        <w:t xml:space="preserve">Es necesario incidir en los sujetos obligados mediante entornos de capacitación y profesionalización para el manejo de información, </w:t>
      </w:r>
      <w:r>
        <w:rPr>
          <w:rFonts w:asciiTheme="minorHAnsi" w:hAnsiTheme="minorHAnsi" w:cs="Times New Roman"/>
          <w:shd w:val="clear" w:color="auto" w:fill="FFFFFF"/>
        </w:rPr>
        <w:t xml:space="preserve">la gestión documental y administración de </w:t>
      </w:r>
      <w:r w:rsidRPr="00EF56F1">
        <w:rPr>
          <w:rFonts w:asciiTheme="minorHAnsi" w:hAnsiTheme="minorHAnsi" w:cs="Times New Roman"/>
          <w:shd w:val="clear" w:color="auto" w:fill="FFFFFF"/>
        </w:rPr>
        <w:t>archivos para que puedan realizar la aplicación de procedimientos homogéneos establecidos en la normatividad.</w:t>
      </w:r>
    </w:p>
    <w:p w:rsidR="00B36F12" w:rsidRPr="00197274" w:rsidRDefault="00B36F12" w:rsidP="00B36F12">
      <w:pPr>
        <w:pStyle w:val="Prrafodelista"/>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i/>
          <w:shd w:val="clear" w:color="auto" w:fill="FFFFFF"/>
        </w:rPr>
      </w:pPr>
      <w:r w:rsidRPr="00197274">
        <w:rPr>
          <w:rFonts w:asciiTheme="minorHAnsi" w:hAnsiTheme="minorHAnsi" w:cs="Times New Roman"/>
          <w:i/>
          <w:shd w:val="clear" w:color="auto" w:fill="FFFFFF"/>
        </w:rPr>
        <w:t>Fortalecer la profesionalización de los responsables de las áreas de archivo para mejorar los procesos y el cumplimiento normativo en la materia (OGL, IF,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hAnsiTheme="minorHAnsi" w:cs="Times New Roman"/>
          <w:shd w:val="clear" w:color="auto" w:fill="FFFFFF"/>
        </w:rPr>
        <w:t xml:space="preserve"> Marco normativo / Uso de TICs / Desempeño institucional y procesos / Capacitación / Coordinación</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Establecer convenios para la profesionalización en gestión documental </w:t>
      </w:r>
      <w:r>
        <w:rPr>
          <w:rFonts w:asciiTheme="minorHAnsi" w:hAnsiTheme="minorHAnsi" w:cs="Times New Roman"/>
          <w:shd w:val="clear" w:color="auto" w:fill="FFFFFF"/>
        </w:rPr>
        <w:t xml:space="preserve">y administración de archivos </w:t>
      </w:r>
      <w:r w:rsidRPr="00EF56F1">
        <w:rPr>
          <w:rFonts w:asciiTheme="minorHAnsi" w:hAnsiTheme="minorHAnsi" w:cs="Times New Roman"/>
          <w:shd w:val="clear" w:color="auto" w:fill="FFFFFF"/>
        </w:rPr>
        <w:t>con instituciones especializadas (OGL, IF,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Implementar un programa permanente de profesionalización en gestión documental </w:t>
      </w:r>
      <w:r>
        <w:rPr>
          <w:rFonts w:asciiTheme="minorHAnsi" w:hAnsiTheme="minorHAnsi" w:cs="Times New Roman"/>
          <w:shd w:val="clear" w:color="auto" w:fill="FFFFFF"/>
        </w:rPr>
        <w:t xml:space="preserve">y administración de archivos </w:t>
      </w:r>
      <w:r w:rsidRPr="00EF56F1">
        <w:rPr>
          <w:rFonts w:asciiTheme="minorHAnsi" w:hAnsiTheme="minorHAnsi" w:cs="Times New Roman"/>
          <w:shd w:val="clear" w:color="auto" w:fill="FFFFFF"/>
        </w:rPr>
        <w:t>(OGL, IF, INAI)</w:t>
      </w:r>
    </w:p>
    <w:p w:rsidR="00B36F12" w:rsidRPr="00EF2344"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Impulsar que en los distintos espacios de formación que existen (diplomados, cursos de certificación, etc.) se difundan los casos de éxito y las experiencias de distintos </w:t>
      </w:r>
      <w:r w:rsidRPr="00EF2344">
        <w:rPr>
          <w:rFonts w:asciiTheme="minorHAnsi" w:hAnsiTheme="minorHAnsi" w:cs="Times New Roman"/>
          <w:shd w:val="clear" w:color="auto" w:fill="FFFFFF"/>
        </w:rPr>
        <w:t>organismos garantes en la materia (OGL, INAI)</w:t>
      </w:r>
    </w:p>
    <w:p w:rsidR="00B36F12" w:rsidRPr="00EF2344"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2344">
        <w:rPr>
          <w:rFonts w:asciiTheme="minorHAnsi" w:hAnsiTheme="minorHAnsi" w:cs="Times New Roman"/>
          <w:shd w:val="clear" w:color="auto" w:fill="FFFFFF"/>
        </w:rPr>
        <w:t>Difundir los programas de capacitación para la implementación del sistema institucional de archivo; organización y conservación de los archivos; el diseño, ejecución y evaluación del programa de desarrollo archivístico; y la elaboración de los instrumentos de control y consulta</w:t>
      </w:r>
      <w:r>
        <w:rPr>
          <w:rFonts w:asciiTheme="minorHAnsi" w:hAnsiTheme="minorHAnsi" w:cs="Times New Roman"/>
          <w:shd w:val="clear" w:color="auto" w:fill="FFFFFF"/>
        </w:rPr>
        <w:t xml:space="preserve"> </w:t>
      </w:r>
      <w:r w:rsidRPr="00EF2344">
        <w:rPr>
          <w:rFonts w:asciiTheme="minorHAnsi" w:hAnsiTheme="minorHAnsi" w:cs="Times New Roman"/>
          <w:shd w:val="clear" w:color="auto" w:fill="FFFFFF"/>
        </w:rPr>
        <w:t>archivísticos; entre otros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lastRenderedPageBreak/>
        <w:t>Promover programas de capacitación focalizados para municipios con menos de 70 mil habitantes o con pueblos y comunidades indígenas (OGL, INAI)</w:t>
      </w:r>
    </w:p>
    <w:p w:rsidR="00B36F12" w:rsidRPr="00EF56F1" w:rsidRDefault="00B36F12" w:rsidP="00B36F12">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224"/>
        <w:jc w:val="both"/>
        <w:rPr>
          <w:rFonts w:asciiTheme="minorHAnsi" w:hAnsiTheme="minorHAnsi" w:cs="Times New Roman"/>
          <w:shd w:val="clear" w:color="auto" w:fill="FFFFFF"/>
        </w:rPr>
      </w:pP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shd w:val="clear" w:color="auto" w:fill="FFFFFF"/>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w:t>
      </w:r>
      <w:r w:rsidRPr="00EF56F1">
        <w:rPr>
          <w:rFonts w:asciiTheme="minorHAnsi" w:eastAsia="Times New Roman" w:hAnsiTheme="minorHAnsi" w:cs="Times New Roman"/>
          <w:i/>
          <w:color w:val="auto"/>
        </w:rPr>
        <w:t xml:space="preserve"> </w:t>
      </w:r>
      <w:r w:rsidRPr="00EF56F1">
        <w:rPr>
          <w:rFonts w:asciiTheme="minorHAnsi" w:hAnsiTheme="minorHAnsi" w:cs="Times New Roman"/>
          <w:shd w:val="clear" w:color="auto" w:fill="FFFFFF"/>
        </w:rPr>
        <w:t xml:space="preserve">El impulso de la política de gestión documental </w:t>
      </w:r>
      <w:r>
        <w:rPr>
          <w:rFonts w:asciiTheme="minorHAnsi" w:hAnsiTheme="minorHAnsi" w:cs="Times New Roman"/>
          <w:shd w:val="clear" w:color="auto" w:fill="FFFFFF"/>
        </w:rPr>
        <w:t xml:space="preserve">y administración de </w:t>
      </w:r>
      <w:r w:rsidRPr="00EF56F1">
        <w:rPr>
          <w:rFonts w:asciiTheme="minorHAnsi" w:hAnsiTheme="minorHAnsi" w:cs="Times New Roman"/>
          <w:shd w:val="clear" w:color="auto" w:fill="FFFFFF"/>
        </w:rPr>
        <w:t>archivo</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 en el país requiere de fortalecer su perspectiva frente al acceso a la información pública de forma integrada.</w:t>
      </w:r>
    </w:p>
    <w:p w:rsidR="00B36F12" w:rsidRPr="00EF56F1" w:rsidRDefault="00B36F12" w:rsidP="00B36F12">
      <w:pPr>
        <w:pStyle w:val="Prrafodelista"/>
        <w:numPr>
          <w:ilvl w:val="1"/>
          <w:numId w:val="9"/>
        </w:numPr>
        <w:pBdr>
          <w:top w:val="none" w:sz="0" w:space="0" w:color="auto"/>
          <w:left w:val="none" w:sz="0" w:space="0" w:color="auto"/>
          <w:bottom w:val="none" w:sz="0" w:space="0" w:color="auto"/>
          <w:right w:val="none" w:sz="0" w:space="0" w:color="auto"/>
          <w:between w:val="none" w:sz="0" w:space="0" w:color="auto"/>
        </w:pBdr>
        <w:spacing w:line="360" w:lineRule="auto"/>
        <w:ind w:left="426" w:hanging="425"/>
        <w:jc w:val="both"/>
        <w:rPr>
          <w:rFonts w:asciiTheme="minorHAnsi" w:hAnsiTheme="minorHAnsi" w:cs="Times New Roman"/>
          <w:i/>
          <w:shd w:val="clear" w:color="auto" w:fill="FFFFFF"/>
        </w:rPr>
      </w:pPr>
      <w:r w:rsidRPr="00EF56F1">
        <w:rPr>
          <w:rFonts w:asciiTheme="minorHAnsi" w:hAnsiTheme="minorHAnsi" w:cs="Times New Roman"/>
          <w:i/>
          <w:shd w:val="clear" w:color="auto" w:fill="FFFFFF"/>
        </w:rPr>
        <w:t>Favorecer el ejercicio del derecho de acceso a la información pública en los sujetos obligados por medio de la adopción de políticas públicas para mejorar la gestión documental</w:t>
      </w:r>
      <w:r>
        <w:rPr>
          <w:rFonts w:asciiTheme="minorHAnsi" w:hAnsiTheme="minorHAnsi" w:cs="Times New Roman"/>
          <w:i/>
          <w:shd w:val="clear" w:color="auto" w:fill="FFFFFF"/>
        </w:rPr>
        <w:t xml:space="preserve"> y la administración de archivos</w:t>
      </w:r>
      <w:r w:rsidRPr="00EF56F1">
        <w:rPr>
          <w:rFonts w:asciiTheme="minorHAnsi" w:hAnsiTheme="minorHAnsi" w:cs="Times New Roman"/>
          <w:i/>
          <w:shd w:val="clear" w:color="auto" w:fill="FFFFFF"/>
        </w:rPr>
        <w:t>. (OGL, AGN,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hAnsiTheme="minorHAnsi" w:cs="Times New Roman"/>
          <w:shd w:val="clear" w:color="auto" w:fill="FFFFFF"/>
        </w:rPr>
        <w:t xml:space="preserve"> Marco normativo / Uso de TICs / Desempeño institucional y procesos / Capacitación / Coordinación</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Divulgar el vínculo que debe prevalecer entre la adecuada gestión documental </w:t>
      </w:r>
      <w:r>
        <w:rPr>
          <w:rFonts w:asciiTheme="minorHAnsi" w:hAnsiTheme="minorHAnsi" w:cs="Times New Roman"/>
          <w:shd w:val="clear" w:color="auto" w:fill="FFFFFF"/>
        </w:rPr>
        <w:t xml:space="preserve">y la administración de archivos </w:t>
      </w:r>
      <w:r w:rsidRPr="00EF56F1">
        <w:rPr>
          <w:rFonts w:asciiTheme="minorHAnsi" w:hAnsiTheme="minorHAnsi" w:cs="Times New Roman"/>
          <w:shd w:val="clear" w:color="auto" w:fill="FFFFFF"/>
        </w:rPr>
        <w:t>y el ejercicio del derecho de acceso a la información pública (OGL, AGN, INAI)</w:t>
      </w:r>
    </w:p>
    <w:p w:rsidR="00B36F12" w:rsidRPr="00EF2344"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2344">
        <w:rPr>
          <w:rFonts w:asciiTheme="minorHAnsi" w:hAnsiTheme="minorHAnsi" w:cs="Times New Roman"/>
          <w:shd w:val="clear" w:color="auto" w:fill="FFFFFF"/>
        </w:rPr>
        <w:t>Impulsar acciones de coordinación de diversos municipios</w:t>
      </w:r>
      <w:r>
        <w:rPr>
          <w:rFonts w:asciiTheme="minorHAnsi" w:hAnsiTheme="minorHAnsi" w:cs="Times New Roman"/>
          <w:shd w:val="clear" w:color="auto" w:fill="FFFFFF"/>
        </w:rPr>
        <w:t xml:space="preserve"> con la participación de los responsables de </w:t>
      </w:r>
      <w:r w:rsidRPr="00EF2344">
        <w:rPr>
          <w:rFonts w:asciiTheme="minorHAnsi" w:hAnsiTheme="minorHAnsi" w:cs="Times New Roman"/>
          <w:shd w:val="clear" w:color="auto" w:fill="FFFFFF"/>
        </w:rPr>
        <w:t>los archivos, de conformidad con las disposiciones legales aplicables. (OGL,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Coadyuvar con los sujetos obligados en la implementación de su </w:t>
      </w:r>
      <w:r>
        <w:rPr>
          <w:rFonts w:asciiTheme="minorHAnsi" w:hAnsiTheme="minorHAnsi" w:cs="Times New Roman"/>
          <w:shd w:val="clear" w:color="auto" w:fill="FFFFFF"/>
        </w:rPr>
        <w:t>s</w:t>
      </w:r>
      <w:r w:rsidRPr="00EF56F1">
        <w:rPr>
          <w:rFonts w:asciiTheme="minorHAnsi" w:hAnsiTheme="minorHAnsi" w:cs="Times New Roman"/>
          <w:shd w:val="clear" w:color="auto" w:fill="FFFFFF"/>
        </w:rPr>
        <w:t xml:space="preserve">istema </w:t>
      </w:r>
      <w:r>
        <w:rPr>
          <w:rFonts w:asciiTheme="minorHAnsi" w:hAnsiTheme="minorHAnsi" w:cs="Times New Roman"/>
          <w:shd w:val="clear" w:color="auto" w:fill="FFFFFF"/>
        </w:rPr>
        <w:t>i</w:t>
      </w:r>
      <w:r w:rsidRPr="00EF56F1">
        <w:rPr>
          <w:rFonts w:asciiTheme="minorHAnsi" w:hAnsiTheme="minorHAnsi" w:cs="Times New Roman"/>
          <w:shd w:val="clear" w:color="auto" w:fill="FFFFFF"/>
        </w:rPr>
        <w:t xml:space="preserve">nstitucional de </w:t>
      </w:r>
      <w:r>
        <w:rPr>
          <w:rFonts w:asciiTheme="minorHAnsi" w:hAnsiTheme="minorHAnsi" w:cs="Times New Roman"/>
          <w:shd w:val="clear" w:color="auto" w:fill="FFFFFF"/>
        </w:rPr>
        <w:t>a</w:t>
      </w:r>
      <w:r w:rsidRPr="00EF56F1">
        <w:rPr>
          <w:rFonts w:asciiTheme="minorHAnsi" w:hAnsiTheme="minorHAnsi" w:cs="Times New Roman"/>
          <w:shd w:val="clear" w:color="auto" w:fill="FFFFFF"/>
        </w:rPr>
        <w:t>rchivos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 xml:space="preserve">Impulsar la designación y registro de las y los </w:t>
      </w:r>
      <w:r>
        <w:rPr>
          <w:rFonts w:asciiTheme="minorHAnsi" w:eastAsia="Times New Roman" w:hAnsiTheme="minorHAnsi" w:cs="Times New Roman"/>
        </w:rPr>
        <w:t>servidores</w:t>
      </w:r>
      <w:r w:rsidRPr="00EF56F1">
        <w:rPr>
          <w:rFonts w:asciiTheme="minorHAnsi" w:eastAsia="Times New Roman" w:hAnsiTheme="minorHAnsi" w:cs="Times New Roman"/>
        </w:rPr>
        <w:t xml:space="preserve"> </w:t>
      </w:r>
      <w:r>
        <w:rPr>
          <w:rFonts w:asciiTheme="minorHAnsi" w:eastAsia="Times New Roman" w:hAnsiTheme="minorHAnsi" w:cs="Times New Roman"/>
        </w:rPr>
        <w:t xml:space="preserve">públicos </w:t>
      </w:r>
      <w:r w:rsidRPr="00EF56F1">
        <w:rPr>
          <w:rFonts w:asciiTheme="minorHAnsi" w:hAnsiTheme="minorHAnsi" w:cs="Times New Roman"/>
          <w:shd w:val="clear" w:color="auto" w:fill="FFFFFF"/>
        </w:rPr>
        <w:t>responsables de la gestión</w:t>
      </w:r>
      <w:r>
        <w:rPr>
          <w:rFonts w:asciiTheme="minorHAnsi" w:hAnsiTheme="minorHAnsi" w:cs="Times New Roman"/>
          <w:shd w:val="clear" w:color="auto" w:fill="FFFFFF"/>
        </w:rPr>
        <w:t xml:space="preserve"> documental y administración de archivos</w:t>
      </w:r>
      <w:r w:rsidRPr="00EF56F1">
        <w:rPr>
          <w:rFonts w:asciiTheme="minorHAnsi" w:hAnsiTheme="minorHAnsi" w:cs="Times New Roman"/>
          <w:shd w:val="clear" w:color="auto" w:fill="FFFFFF"/>
        </w:rPr>
        <w:t xml:space="preserve"> al interior de sus instituciones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Pr>
          <w:rFonts w:asciiTheme="minorHAnsi" w:hAnsiTheme="minorHAnsi" w:cs="Times New Roman"/>
          <w:shd w:val="clear" w:color="auto" w:fill="FFFFFF"/>
        </w:rPr>
        <w:t>Promover los</w:t>
      </w:r>
      <w:r w:rsidRPr="00EF56F1">
        <w:rPr>
          <w:rFonts w:asciiTheme="minorHAnsi" w:hAnsiTheme="minorHAnsi" w:cs="Times New Roman"/>
          <w:shd w:val="clear" w:color="auto" w:fill="FFFFFF"/>
        </w:rPr>
        <w:t xml:space="preserve"> lineamientos, guías y manuales para el cumplimiento de las obligaciones comunes de transparencia en materia de archivo: la guía </w:t>
      </w:r>
      <w:r>
        <w:rPr>
          <w:rFonts w:asciiTheme="minorHAnsi" w:hAnsiTheme="minorHAnsi" w:cs="Times New Roman"/>
          <w:shd w:val="clear" w:color="auto" w:fill="FFFFFF"/>
        </w:rPr>
        <w:t xml:space="preserve">de </w:t>
      </w:r>
      <w:r w:rsidRPr="00EF56F1">
        <w:rPr>
          <w:rFonts w:asciiTheme="minorHAnsi" w:hAnsiTheme="minorHAnsi" w:cs="Times New Roman"/>
          <w:shd w:val="clear" w:color="auto" w:fill="FFFFFF"/>
        </w:rPr>
        <w:t>archivo</w:t>
      </w:r>
      <w:r>
        <w:rPr>
          <w:rFonts w:asciiTheme="minorHAnsi" w:hAnsiTheme="minorHAnsi" w:cs="Times New Roman"/>
          <w:shd w:val="clear" w:color="auto" w:fill="FFFFFF"/>
        </w:rPr>
        <w:t xml:space="preserve"> documental</w:t>
      </w:r>
      <w:r w:rsidRPr="00EF56F1">
        <w:rPr>
          <w:rFonts w:asciiTheme="minorHAnsi" w:hAnsiTheme="minorHAnsi" w:cs="Times New Roman"/>
          <w:shd w:val="clear" w:color="auto" w:fill="FFFFFF"/>
        </w:rPr>
        <w:t xml:space="preserve"> y el catálogo de disposición documental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Promover espacios de reflexión en la materia y de difusión de las buenas prácticas a través de foros, seminarios, conversatorios y talleres de carácter regional, estatal o municipal (OGL, AGN, INAI)</w:t>
      </w:r>
    </w:p>
    <w:p w:rsidR="00B36F12" w:rsidRPr="00EF56F1" w:rsidRDefault="00B36F12" w:rsidP="00B36F12">
      <w:pPr>
        <w:pStyle w:val="Prrafodelista"/>
        <w:numPr>
          <w:ilvl w:val="2"/>
          <w:numId w:val="9"/>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hAnsiTheme="minorHAnsi" w:cs="Times New Roman"/>
          <w:shd w:val="clear" w:color="auto" w:fill="FFFFFF"/>
        </w:rPr>
        <w:lastRenderedPageBreak/>
        <w:t>Gestionar la inversión pública para que los organismos garantes puedan establecer o fortalecer sus áreas y procedimientos en materia de</w:t>
      </w:r>
      <w:r>
        <w:rPr>
          <w:rFonts w:asciiTheme="minorHAnsi" w:hAnsiTheme="minorHAnsi" w:cs="Times New Roman"/>
          <w:shd w:val="clear" w:color="auto" w:fill="FFFFFF"/>
        </w:rPr>
        <w:t xml:space="preserve"> gestión documental y administración de</w:t>
      </w:r>
      <w:r w:rsidRPr="00EF56F1">
        <w:rPr>
          <w:rFonts w:asciiTheme="minorHAnsi" w:hAnsiTheme="minorHAnsi" w:cs="Times New Roman"/>
          <w:shd w:val="clear" w:color="auto" w:fill="FFFFFF"/>
        </w:rPr>
        <w:t xml:space="preserve"> archivos con los sujetos obligados (OGL, INAI)</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highlight w:val="yellow"/>
          <w:shd w:val="clear" w:color="auto" w:fill="FFFFFF"/>
        </w:rPr>
      </w:pP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Responsables de las líneas de acción:</w:t>
      </w:r>
    </w:p>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highlight w:val="yellow"/>
          <w:shd w:val="clear" w:color="auto" w:fill="FFFFFF"/>
        </w:rPr>
      </w:pPr>
    </w:p>
    <w:tbl>
      <w:tblPr>
        <w:tblStyle w:val="Tablaconcuadrcula"/>
        <w:tblW w:w="9453" w:type="dxa"/>
        <w:tblLook w:val="04A0" w:firstRow="1" w:lastRow="0" w:firstColumn="1" w:lastColumn="0" w:noHBand="0" w:noVBand="1"/>
      </w:tblPr>
      <w:tblGrid>
        <w:gridCol w:w="3149"/>
        <w:gridCol w:w="3152"/>
        <w:gridCol w:w="3152"/>
      </w:tblGrid>
      <w:tr w:rsidR="00B36F12" w:rsidRPr="00EF56F1" w:rsidTr="00E55C03">
        <w:trPr>
          <w:trHeight w:val="777"/>
          <w:tblHeader/>
        </w:trPr>
        <w:tc>
          <w:tcPr>
            <w:tcW w:w="3149"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B36F12" w:rsidRPr="00EF56F1" w:rsidTr="00E55C03">
        <w:trPr>
          <w:trHeight w:val="1083"/>
        </w:trPr>
        <w:tc>
          <w:tcPr>
            <w:tcW w:w="3149"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1.1, 1.2, 1.3, 1.4</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1.1.1, 1.1.2, 1.1.3, 1.1.4, 1.1.5, 1.1.6, 1.2.1, 1.2</w:t>
            </w:r>
            <w:r>
              <w:rPr>
                <w:rFonts w:asciiTheme="minorHAnsi" w:hAnsiTheme="minorHAnsi" w:cs="Times New Roman"/>
                <w:bCs/>
              </w:rPr>
              <w:t>.2, 1.2.3, 1.2.4, 1.2.5, 1.2.6</w:t>
            </w:r>
            <w:r w:rsidRPr="00EF56F1">
              <w:rPr>
                <w:rFonts w:asciiTheme="minorHAnsi" w:hAnsiTheme="minorHAnsi" w:cs="Times New Roman"/>
                <w:bCs/>
              </w:rPr>
              <w:t>, 1.3.1, 1.3.2, 1.3.3, 1.3.4, 1.3.5, 1.4.1, 1.4.2, 1.4.3, 1.4.4, 1.4.5, 1.4.6, 1.4.7</w:t>
            </w:r>
          </w:p>
        </w:tc>
      </w:tr>
      <w:tr w:rsidR="00B36F12" w:rsidRPr="00211FD2" w:rsidTr="00E55C03">
        <w:trPr>
          <w:trHeight w:val="1095"/>
        </w:trPr>
        <w:tc>
          <w:tcPr>
            <w:tcW w:w="3149"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1.1(AGN), 1.2, 1.3, 1.4 (AGN)</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lang w:val="en-US"/>
              </w:rPr>
            </w:pPr>
            <w:r w:rsidRPr="00EF56F1">
              <w:rPr>
                <w:rFonts w:asciiTheme="minorHAnsi" w:hAnsiTheme="minorHAnsi" w:cs="Times New Roman"/>
                <w:bCs/>
                <w:lang w:val="en-US"/>
              </w:rPr>
              <w:t>1.1.1(AGN), 1.1.2(AGN),</w:t>
            </w:r>
            <w:r w:rsidR="00611403">
              <w:rPr>
                <w:rFonts w:asciiTheme="minorHAnsi" w:hAnsiTheme="minorHAnsi" w:cs="Times New Roman"/>
                <w:bCs/>
                <w:lang w:val="en-US"/>
              </w:rPr>
              <w:t xml:space="preserve"> 1.1.3(AGN), </w:t>
            </w:r>
            <w:r w:rsidRPr="00EF56F1">
              <w:rPr>
                <w:rFonts w:asciiTheme="minorHAnsi" w:hAnsiTheme="minorHAnsi" w:cs="Times New Roman"/>
                <w:bCs/>
                <w:lang w:val="en-US"/>
              </w:rPr>
              <w:t>1.1.6(AGN), 1.2.1(AGN), 1.2.2(AGN), 1.2.</w:t>
            </w:r>
            <w:r>
              <w:rPr>
                <w:rFonts w:asciiTheme="minorHAnsi" w:hAnsiTheme="minorHAnsi" w:cs="Times New Roman"/>
                <w:bCs/>
                <w:lang w:val="en-US"/>
              </w:rPr>
              <w:t>3(AGN), 1.2.4(AGN), 1.2.5</w:t>
            </w:r>
            <w:r w:rsidRPr="00EF56F1">
              <w:rPr>
                <w:rFonts w:asciiTheme="minorHAnsi" w:hAnsiTheme="minorHAnsi" w:cs="Times New Roman"/>
                <w:bCs/>
                <w:lang w:val="en-US"/>
              </w:rPr>
              <w:t>, 1.3.1, 1.3.2, 1.3.4(AGN), 1.4.1(AGN), 1.4.3(AGN), 1.4.4(AGN), 1.4.5(AGN), 1.4.6(AGN)</w:t>
            </w:r>
          </w:p>
        </w:tc>
      </w:tr>
      <w:tr w:rsidR="00B36F12" w:rsidRPr="00EF56F1" w:rsidTr="00E55C03">
        <w:trPr>
          <w:trHeight w:val="1095"/>
        </w:trPr>
        <w:tc>
          <w:tcPr>
            <w:tcW w:w="3149"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lang w:val="en-US"/>
              </w:rPr>
            </w:pPr>
            <w:r w:rsidRPr="00EF56F1">
              <w:rPr>
                <w:rFonts w:asciiTheme="minorHAnsi" w:hAnsiTheme="minorHAnsi" w:cs="Times New Roman"/>
                <w:b/>
                <w:bCs/>
                <w:lang w:val="en-US"/>
              </w:rPr>
              <w:t>INAI</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lang w:val="en-US"/>
              </w:rPr>
            </w:pPr>
            <w:r w:rsidRPr="00EF56F1">
              <w:rPr>
                <w:rFonts w:asciiTheme="minorHAnsi" w:hAnsiTheme="minorHAnsi" w:cs="Times New Roman"/>
                <w:bCs/>
                <w:lang w:val="en-US"/>
              </w:rPr>
              <w:t>1.1, 1.2, 1.3, 1.4</w:t>
            </w:r>
          </w:p>
        </w:tc>
        <w:tc>
          <w:tcPr>
            <w:tcW w:w="3152" w:type="dxa"/>
          </w:tcPr>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B36F12">
              <w:rPr>
                <w:rFonts w:asciiTheme="minorHAnsi" w:hAnsiTheme="minorHAnsi" w:cs="Times New Roman"/>
                <w:bCs/>
                <w:lang w:val="en-US"/>
              </w:rPr>
              <w:t>1.1.1, 1.1.2, 1.1.3, 1.1.4, 1.1.5, 1.1.6, 1.2.1, 1.2.2, 1.2.3, 1.2.4, 1.2.</w:t>
            </w:r>
            <w:r w:rsidRPr="00611403">
              <w:rPr>
                <w:rFonts w:asciiTheme="minorHAnsi" w:hAnsiTheme="minorHAnsi" w:cs="Times New Roman"/>
                <w:bCs/>
                <w:lang w:val="en-US"/>
              </w:rPr>
              <w:t>5</w:t>
            </w:r>
            <w:r>
              <w:rPr>
                <w:rFonts w:asciiTheme="minorHAnsi" w:hAnsiTheme="minorHAnsi" w:cs="Times New Roman"/>
                <w:bCs/>
              </w:rPr>
              <w:t>, 1.2.6</w:t>
            </w:r>
            <w:r w:rsidRPr="00B36F12">
              <w:rPr>
                <w:rFonts w:asciiTheme="minorHAnsi" w:hAnsiTheme="minorHAnsi" w:cs="Times New Roman"/>
                <w:bCs/>
              </w:rPr>
              <w:t>, 1.3.1, 1.3.</w:t>
            </w:r>
            <w:r w:rsidRPr="00EF56F1">
              <w:rPr>
                <w:rFonts w:asciiTheme="minorHAnsi" w:hAnsiTheme="minorHAnsi" w:cs="Times New Roman"/>
                <w:bCs/>
              </w:rPr>
              <w:t>2, 1.3.3, 1.3.4, 1.3.5, 1.4.1, 1.4.2, 1.4.3, 1.4.4, 1.4.5, 1.4.6, 1.4.7</w:t>
            </w:r>
          </w:p>
        </w:tc>
      </w:tr>
    </w:tbl>
    <w:p w:rsidR="00B36F12" w:rsidRPr="00EF56F1" w:rsidRDefault="00B36F12" w:rsidP="00B36F1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Indicadores de resultados:</w:t>
      </w:r>
    </w:p>
    <w:tbl>
      <w:tblPr>
        <w:tblStyle w:val="Tablaconcuadrcula"/>
        <w:tblW w:w="5000" w:type="pct"/>
        <w:tblLook w:val="04A0" w:firstRow="1" w:lastRow="0" w:firstColumn="1" w:lastColumn="0" w:noHBand="0" w:noVBand="1"/>
      </w:tblPr>
      <w:tblGrid>
        <w:gridCol w:w="3364"/>
        <w:gridCol w:w="3179"/>
        <w:gridCol w:w="2807"/>
      </w:tblGrid>
      <w:tr w:rsidR="00B36F12" w:rsidRPr="00EF56F1" w:rsidTr="00C05ED3">
        <w:trPr>
          <w:tblHeader/>
        </w:trPr>
        <w:tc>
          <w:tcPr>
            <w:tcW w:w="5000" w:type="pct"/>
            <w:gridSpan w:val="3"/>
          </w:tcPr>
          <w:p w:rsidR="00B36F12" w:rsidRPr="00EF56F1" w:rsidRDefault="00B36F12" w:rsidP="00E55C03">
            <w:pPr>
              <w:jc w:val="center"/>
              <w:rPr>
                <w:rFonts w:asciiTheme="minorHAnsi" w:hAnsiTheme="minorHAnsi"/>
                <w:b/>
                <w:lang w:val="es-MX"/>
              </w:rPr>
            </w:pPr>
            <w:r w:rsidRPr="00EF56F1">
              <w:rPr>
                <w:rFonts w:asciiTheme="minorHAnsi" w:hAnsiTheme="minorHAnsi"/>
                <w:b/>
                <w:shd w:val="clear" w:color="auto" w:fill="FFFFFF"/>
              </w:rPr>
              <w:lastRenderedPageBreak/>
              <w:t xml:space="preserve">Eje temático: </w:t>
            </w:r>
            <w:r w:rsidR="00197274">
              <w:rPr>
                <w:rFonts w:asciiTheme="minorHAnsi" w:hAnsiTheme="minorHAnsi"/>
                <w:b/>
                <w:shd w:val="clear" w:color="auto" w:fill="FFFFFF"/>
              </w:rPr>
              <w:t>Archivo y Gestión Documental</w:t>
            </w:r>
          </w:p>
        </w:tc>
      </w:tr>
      <w:tr w:rsidR="00B36F12" w:rsidRPr="00EF56F1" w:rsidTr="00C05ED3">
        <w:trPr>
          <w:tblHeader/>
        </w:trPr>
        <w:tc>
          <w:tcPr>
            <w:tcW w:w="1799" w:type="pct"/>
          </w:tcPr>
          <w:p w:rsidR="00B36F12" w:rsidRPr="00EF56F1" w:rsidRDefault="00B36F12" w:rsidP="00E55C03">
            <w:pPr>
              <w:rPr>
                <w:rFonts w:asciiTheme="minorHAnsi" w:hAnsiTheme="minorHAnsi"/>
                <w:b/>
                <w:lang w:val="es-MX"/>
              </w:rPr>
            </w:pPr>
            <w:r w:rsidRPr="00EF56F1">
              <w:rPr>
                <w:rFonts w:asciiTheme="minorHAnsi" w:hAnsiTheme="minorHAnsi"/>
                <w:b/>
                <w:lang w:val="es-MX"/>
              </w:rPr>
              <w:t xml:space="preserve">Objetivo </w:t>
            </w:r>
          </w:p>
        </w:tc>
        <w:tc>
          <w:tcPr>
            <w:tcW w:w="1700" w:type="pct"/>
          </w:tcPr>
          <w:p w:rsidR="00B36F12" w:rsidRPr="00EF56F1" w:rsidRDefault="00B36F12" w:rsidP="00E55C03">
            <w:pPr>
              <w:rPr>
                <w:rFonts w:asciiTheme="minorHAnsi" w:hAnsiTheme="minorHAnsi"/>
                <w:b/>
                <w:lang w:val="es-MX"/>
              </w:rPr>
            </w:pPr>
            <w:r w:rsidRPr="00EF56F1">
              <w:rPr>
                <w:rFonts w:asciiTheme="minorHAnsi" w:hAnsiTheme="minorHAnsi"/>
                <w:b/>
                <w:lang w:val="es-MX"/>
              </w:rPr>
              <w:t>Indicador</w:t>
            </w:r>
          </w:p>
        </w:tc>
        <w:tc>
          <w:tcPr>
            <w:tcW w:w="1500" w:type="pct"/>
          </w:tcPr>
          <w:p w:rsidR="00B36F12" w:rsidRPr="00EF56F1" w:rsidRDefault="00B36F12" w:rsidP="00E55C03">
            <w:pPr>
              <w:rPr>
                <w:rFonts w:asciiTheme="minorHAnsi" w:hAnsiTheme="minorHAnsi"/>
                <w:b/>
                <w:lang w:val="es-MX"/>
              </w:rPr>
            </w:pPr>
            <w:r w:rsidRPr="00EF56F1">
              <w:rPr>
                <w:rFonts w:asciiTheme="minorHAnsi" w:hAnsiTheme="minorHAnsi"/>
                <w:b/>
                <w:lang w:val="es-MX"/>
              </w:rPr>
              <w:t>Meta</w:t>
            </w:r>
          </w:p>
        </w:tc>
      </w:tr>
      <w:tr w:rsidR="00B36F12" w:rsidRPr="00EF56F1" w:rsidTr="00C05ED3">
        <w:tc>
          <w:tcPr>
            <w:tcW w:w="1799" w:type="pct"/>
          </w:tcPr>
          <w:p w:rsidR="0002375E" w:rsidRPr="0048598C" w:rsidRDefault="00B36F12" w:rsidP="004859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r w:rsidRPr="0048598C">
              <w:rPr>
                <w:rFonts w:asciiTheme="minorHAnsi" w:hAnsiTheme="minorHAnsi" w:cs="Times New Roman"/>
                <w:shd w:val="clear" w:color="auto" w:fill="FFFFFF"/>
              </w:rPr>
              <w:t xml:space="preserve">1.1 </w:t>
            </w:r>
            <w:r w:rsidR="0002375E" w:rsidRPr="0048598C">
              <w:rPr>
                <w:rFonts w:asciiTheme="minorHAnsi" w:hAnsiTheme="minorHAnsi" w:cs="Times New Roman"/>
                <w:shd w:val="clear" w:color="auto" w:fill="FFFFFF"/>
              </w:rPr>
              <w:t>Promover entre los sujetos obligados, la adopción de un marco normativo y reglamentario adecuado para fortalecer y mejorar la gestión documental y la administración de archivos como condición indispensable para la tutela de los derechos de acceso a la información pública. (OGL, AGN, INAI)</w:t>
            </w:r>
          </w:p>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p>
          <w:p w:rsidR="00B36F12" w:rsidRPr="00EF56F1" w:rsidRDefault="00B36F12" w:rsidP="00E55C03">
            <w:pPr>
              <w:spacing w:line="360" w:lineRule="auto"/>
              <w:jc w:val="both"/>
              <w:rPr>
                <w:rFonts w:asciiTheme="minorHAnsi" w:hAnsiTheme="minorHAnsi" w:cs="Times New Roman"/>
                <w:highlight w:val="yellow"/>
                <w:shd w:val="clear" w:color="auto" w:fill="FFFFFF"/>
              </w:rPr>
            </w:pPr>
          </w:p>
        </w:tc>
        <w:tc>
          <w:tcPr>
            <w:tcW w:w="1700" w:type="pct"/>
          </w:tcPr>
          <w:p w:rsidR="00B36F12" w:rsidRPr="00EF56F1" w:rsidRDefault="00B36F12" w:rsidP="00E55C03">
            <w:pPr>
              <w:spacing w:line="360" w:lineRule="auto"/>
              <w:jc w:val="both"/>
              <w:rPr>
                <w:rFonts w:asciiTheme="minorHAnsi" w:hAnsiTheme="minorHAnsi" w:cs="Times New Roman"/>
                <w:highlight w:val="yellow"/>
                <w:shd w:val="clear" w:color="auto" w:fill="FFFFFF"/>
              </w:rPr>
            </w:pPr>
            <w:r w:rsidRPr="00EF56F1">
              <w:rPr>
                <w:rFonts w:asciiTheme="minorHAnsi" w:hAnsiTheme="minorHAnsi" w:cs="Times New Roman"/>
                <w:shd w:val="clear" w:color="auto" w:fill="FFFFFF"/>
              </w:rPr>
              <w:t xml:space="preserve">Porcentaje de entidades federativas que han armonizado adecuadamente su normatividad local con las disposiciones nacionales </w:t>
            </w:r>
          </w:p>
        </w:tc>
        <w:tc>
          <w:tcPr>
            <w:tcW w:w="1500" w:type="pct"/>
          </w:tcPr>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B36F12" w:rsidRPr="00EF56F1" w:rsidRDefault="00B36F12" w:rsidP="00E55C03">
            <w:pPr>
              <w:rPr>
                <w:rFonts w:asciiTheme="minorHAnsi" w:hAnsiTheme="minorHAnsi" w:cs="Times New Roman"/>
                <w:lang w:val="es-MX"/>
              </w:rPr>
            </w:pPr>
          </w:p>
          <w:p w:rsidR="00B36F12" w:rsidRPr="00EF56F1" w:rsidRDefault="00B36F12" w:rsidP="00E55C03">
            <w:pPr>
              <w:rPr>
                <w:rFonts w:asciiTheme="minorHAnsi" w:hAnsiTheme="minorHAnsi" w:cs="Times New Roman"/>
                <w:b/>
                <w:sz w:val="18"/>
                <w:szCs w:val="18"/>
                <w:highlight w:val="yellow"/>
                <w:lang w:val="es-MX"/>
              </w:rPr>
            </w:pPr>
          </w:p>
        </w:tc>
      </w:tr>
      <w:tr w:rsidR="00B36F12" w:rsidRPr="00EF56F1" w:rsidTr="00C05ED3">
        <w:tc>
          <w:tcPr>
            <w:tcW w:w="1799" w:type="pct"/>
            <w:shd w:val="clear" w:color="auto" w:fill="auto"/>
          </w:tcPr>
          <w:p w:rsidR="0048598C" w:rsidRPr="0048598C" w:rsidRDefault="0048598C" w:rsidP="004859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r w:rsidRPr="00197274">
              <w:rPr>
                <w:rFonts w:asciiTheme="minorHAnsi" w:hAnsiTheme="minorHAnsi" w:cs="Times New Roman"/>
                <w:shd w:val="clear" w:color="auto" w:fill="FFFFFF"/>
              </w:rPr>
              <w:t>1.2 Impulsar la colaboración</w:t>
            </w:r>
            <w:r w:rsidRPr="0048598C">
              <w:rPr>
                <w:rFonts w:asciiTheme="minorHAnsi" w:hAnsiTheme="minorHAnsi" w:cs="Times New Roman"/>
                <w:shd w:val="clear" w:color="auto" w:fill="FFFFFF"/>
              </w:rPr>
              <w:t xml:space="preserve"> entre el Sistema Nacional de Transparencia y el Sistema Nacional de Archivos, para fortalecer la transparencia, el acceso a la información y la rendición de cuentas mediante una adecuada gestión documental y administración de archivos por medio de los responsables de los archivos en los sujetos obligados. (OGL, IF, INAI)</w:t>
            </w:r>
          </w:p>
          <w:p w:rsidR="00B36F12" w:rsidRPr="00EF56F1" w:rsidRDefault="00B36F12" w:rsidP="00E55C03">
            <w:pPr>
              <w:spacing w:line="360" w:lineRule="auto"/>
              <w:jc w:val="both"/>
              <w:rPr>
                <w:rFonts w:asciiTheme="minorHAnsi" w:hAnsiTheme="minorHAnsi" w:cs="Times New Roman"/>
                <w:shd w:val="clear" w:color="auto" w:fill="FFFFFF"/>
              </w:rPr>
            </w:pPr>
          </w:p>
        </w:tc>
        <w:tc>
          <w:tcPr>
            <w:tcW w:w="1700" w:type="pct"/>
          </w:tcPr>
          <w:p w:rsidR="00B36F12" w:rsidRPr="00C05ED3" w:rsidRDefault="00AD7AEE" w:rsidP="00E55C03">
            <w:pPr>
              <w:spacing w:line="360" w:lineRule="auto"/>
              <w:jc w:val="both"/>
              <w:rPr>
                <w:rFonts w:asciiTheme="minorHAnsi" w:hAnsiTheme="minorHAnsi" w:cs="Times New Roman"/>
                <w:shd w:val="clear" w:color="auto" w:fill="FFFFFF"/>
              </w:rPr>
            </w:pPr>
            <w:r w:rsidRPr="00C05ED3">
              <w:rPr>
                <w:rFonts w:asciiTheme="minorHAnsi" w:hAnsiTheme="minorHAnsi" w:cs="Times New Roman"/>
                <w:shd w:val="clear" w:color="auto" w:fill="FFFFFF"/>
              </w:rPr>
              <w:t>Número de acciones de colaboración entre el Sistema Nacional de Transparencia y el Sistema Nacional de Archivos dirigidas a los responsables de los archivos en los sujetos obligados</w:t>
            </w:r>
          </w:p>
        </w:tc>
        <w:tc>
          <w:tcPr>
            <w:tcW w:w="1500" w:type="pct"/>
          </w:tcPr>
          <w:p w:rsidR="00B36F12" w:rsidRPr="00EF56F1" w:rsidRDefault="00B36F12" w:rsidP="00E55C03">
            <w:pPr>
              <w:rPr>
                <w:rFonts w:asciiTheme="minorHAnsi" w:hAnsiTheme="minorHAnsi" w:cs="Times New Roman"/>
                <w:b/>
                <w:sz w:val="18"/>
                <w:szCs w:val="18"/>
                <w:lang w:val="es-MX"/>
              </w:rPr>
            </w:pPr>
            <w:r w:rsidRPr="00EF56F1">
              <w:rPr>
                <w:rFonts w:asciiTheme="minorHAnsi" w:hAnsiTheme="minorHAnsi" w:cs="Times New Roman"/>
                <w:b/>
                <w:sz w:val="18"/>
                <w:szCs w:val="18"/>
                <w:lang w:val="es-MX"/>
              </w:rPr>
              <w:t>Indicador 1.</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B36F12" w:rsidRPr="00EF56F1" w:rsidRDefault="00AD7AEE" w:rsidP="00E55C03">
            <w:pPr>
              <w:rPr>
                <w:rFonts w:asciiTheme="minorHAnsi" w:hAnsiTheme="minorHAnsi" w:cs="Times New Roman"/>
                <w:sz w:val="18"/>
                <w:szCs w:val="18"/>
                <w:lang w:val="es-MX"/>
              </w:rPr>
            </w:pPr>
            <w:r>
              <w:rPr>
                <w:rFonts w:asciiTheme="minorHAnsi" w:hAnsiTheme="minorHAnsi" w:cs="Times New Roman"/>
                <w:sz w:val="18"/>
                <w:szCs w:val="18"/>
                <w:lang w:val="es-MX"/>
              </w:rPr>
              <w:t>Comportamiento a</w:t>
            </w:r>
            <w:r w:rsidR="00B36F12" w:rsidRPr="00EF56F1">
              <w:rPr>
                <w:rFonts w:asciiTheme="minorHAnsi" w:hAnsiTheme="minorHAnsi" w:cs="Times New Roman"/>
                <w:sz w:val="18"/>
                <w:szCs w:val="18"/>
                <w:lang w:val="es-MX"/>
              </w:rPr>
              <w:t>scendente</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Pr>
                <w:rFonts w:asciiTheme="minorHAnsi" w:hAnsiTheme="minorHAnsi" w:cs="Times New Roman"/>
                <w:sz w:val="18"/>
                <w:szCs w:val="18"/>
                <w:lang w:val="es-MX"/>
              </w:rPr>
              <w:t>Comportamiento a</w:t>
            </w:r>
            <w:r w:rsidRPr="00EF56F1">
              <w:rPr>
                <w:rFonts w:asciiTheme="minorHAnsi" w:hAnsiTheme="minorHAnsi" w:cs="Times New Roman"/>
                <w:sz w:val="18"/>
                <w:szCs w:val="18"/>
                <w:lang w:val="es-MX"/>
              </w:rPr>
              <w:t>scendente</w:t>
            </w:r>
          </w:p>
          <w:p w:rsidR="00AD7AEE"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Pr>
                <w:rFonts w:asciiTheme="minorHAnsi" w:hAnsiTheme="minorHAnsi" w:cs="Times New Roman"/>
                <w:sz w:val="18"/>
                <w:szCs w:val="18"/>
                <w:lang w:val="es-MX"/>
              </w:rPr>
              <w:t>Comportamiento a</w:t>
            </w:r>
            <w:r w:rsidRPr="00EF56F1">
              <w:rPr>
                <w:rFonts w:asciiTheme="minorHAnsi" w:hAnsiTheme="minorHAnsi" w:cs="Times New Roman"/>
                <w:sz w:val="18"/>
                <w:szCs w:val="18"/>
                <w:lang w:val="es-MX"/>
              </w:rPr>
              <w:t>scendente</w:t>
            </w:r>
          </w:p>
          <w:p w:rsidR="00B36F12" w:rsidRPr="00EF56F1" w:rsidRDefault="00B36F12" w:rsidP="00E55C03">
            <w:pPr>
              <w:rPr>
                <w:rFonts w:asciiTheme="minorHAnsi" w:hAnsiTheme="minorHAnsi" w:cs="Times New Roman"/>
                <w:lang w:val="es-MX"/>
              </w:rPr>
            </w:pPr>
          </w:p>
          <w:p w:rsidR="00B36F12" w:rsidRPr="00EF56F1" w:rsidRDefault="00B36F12" w:rsidP="00E55C03">
            <w:pPr>
              <w:rPr>
                <w:rFonts w:asciiTheme="minorHAnsi" w:hAnsiTheme="minorHAnsi"/>
                <w:lang w:val="es-MX"/>
              </w:rPr>
            </w:pPr>
          </w:p>
        </w:tc>
      </w:tr>
      <w:tr w:rsidR="00B36F12" w:rsidRPr="00EF56F1" w:rsidTr="00C05ED3">
        <w:tc>
          <w:tcPr>
            <w:tcW w:w="1799" w:type="pct"/>
          </w:tcPr>
          <w:p w:rsidR="0048598C" w:rsidRPr="0048598C" w:rsidRDefault="00B36F12" w:rsidP="0048598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r w:rsidRPr="0048598C">
              <w:rPr>
                <w:rFonts w:asciiTheme="minorHAnsi" w:hAnsiTheme="minorHAnsi" w:cs="Times New Roman"/>
                <w:shd w:val="clear" w:color="auto" w:fill="FFFFFF"/>
              </w:rPr>
              <w:lastRenderedPageBreak/>
              <w:t xml:space="preserve">1.3 </w:t>
            </w:r>
            <w:r w:rsidR="0048598C" w:rsidRPr="0048598C">
              <w:rPr>
                <w:rFonts w:asciiTheme="minorHAnsi" w:hAnsiTheme="minorHAnsi" w:cs="Times New Roman"/>
                <w:shd w:val="clear" w:color="auto" w:fill="FFFFFF"/>
              </w:rPr>
              <w:t>Fortalecer la profesionalización de los re</w:t>
            </w:r>
            <w:r w:rsidR="0048598C" w:rsidRPr="00197274">
              <w:rPr>
                <w:rFonts w:asciiTheme="minorHAnsi" w:hAnsiTheme="minorHAnsi" w:cs="Times New Roman"/>
                <w:shd w:val="clear" w:color="auto" w:fill="FFFFFF"/>
              </w:rPr>
              <w:t>sponsables</w:t>
            </w:r>
            <w:r w:rsidR="0048598C" w:rsidRPr="0048598C">
              <w:rPr>
                <w:rFonts w:asciiTheme="minorHAnsi" w:hAnsiTheme="minorHAnsi" w:cs="Times New Roman"/>
                <w:shd w:val="clear" w:color="auto" w:fill="FFFFFF"/>
              </w:rPr>
              <w:t xml:space="preserve"> de las áreas de archivo para mejorar los procesos y el cumplimiento normativo en la materia (OGL, IF, INAI)</w:t>
            </w:r>
          </w:p>
          <w:p w:rsidR="00B36F12" w:rsidRPr="00EF56F1" w:rsidRDefault="00B36F12" w:rsidP="00E55C0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p>
        </w:tc>
        <w:tc>
          <w:tcPr>
            <w:tcW w:w="1700" w:type="pct"/>
          </w:tcPr>
          <w:p w:rsidR="00B36F12" w:rsidRPr="00EF56F1" w:rsidRDefault="00B36F12" w:rsidP="00E55C03">
            <w:pPr>
              <w:spacing w:line="360" w:lineRule="auto"/>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Porcentaje de sujetos obli</w:t>
            </w:r>
            <w:r w:rsidR="00176930">
              <w:rPr>
                <w:rFonts w:asciiTheme="minorHAnsi" w:hAnsiTheme="minorHAnsi" w:cs="Times New Roman"/>
                <w:shd w:val="clear" w:color="auto" w:fill="FFFFFF"/>
              </w:rPr>
              <w:t>gados de cada organismo garante</w:t>
            </w:r>
            <w:r w:rsidRPr="00EF56F1">
              <w:rPr>
                <w:rFonts w:asciiTheme="minorHAnsi" w:hAnsiTheme="minorHAnsi" w:cs="Times New Roman"/>
                <w:shd w:val="clear" w:color="auto" w:fill="FFFFFF"/>
              </w:rPr>
              <w:t xml:space="preserve"> capacitados al 100% en materia de archivo y gestión documental</w:t>
            </w:r>
          </w:p>
        </w:tc>
        <w:tc>
          <w:tcPr>
            <w:tcW w:w="1500" w:type="pct"/>
          </w:tcPr>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B36F12" w:rsidRPr="00EF56F1" w:rsidRDefault="00B36F12" w:rsidP="00E55C03">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B36F12" w:rsidRPr="00EF56F1" w:rsidRDefault="00B36F12" w:rsidP="00E55C03">
            <w:pPr>
              <w:rPr>
                <w:rFonts w:asciiTheme="minorHAnsi" w:hAnsiTheme="minorHAnsi" w:cs="Times New Roman"/>
                <w:lang w:val="es-MX"/>
              </w:rPr>
            </w:pPr>
          </w:p>
          <w:p w:rsidR="00B36F12" w:rsidRPr="00EF56F1" w:rsidRDefault="00B36F12" w:rsidP="00E55C03">
            <w:pPr>
              <w:rPr>
                <w:rFonts w:asciiTheme="minorHAnsi" w:hAnsiTheme="minorHAnsi"/>
                <w:lang w:val="es-MX"/>
              </w:rPr>
            </w:pPr>
          </w:p>
        </w:tc>
      </w:tr>
      <w:tr w:rsidR="00AD7AEE" w:rsidRPr="00EF56F1" w:rsidTr="00C05ED3">
        <w:tc>
          <w:tcPr>
            <w:tcW w:w="1799" w:type="pct"/>
          </w:tcPr>
          <w:p w:rsidR="00AD7AEE" w:rsidRPr="0048598C" w:rsidRDefault="00AD7AEE" w:rsidP="00AD7A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r w:rsidRPr="0048598C">
              <w:rPr>
                <w:rFonts w:asciiTheme="minorHAnsi" w:hAnsiTheme="minorHAnsi" w:cs="Times New Roman"/>
                <w:shd w:val="clear" w:color="auto" w:fill="FFFFFF"/>
              </w:rPr>
              <w:t>1.4 Favorecer el ejercicio del derecho de acceso a la información pública en los sujetos obligados por medio de la adopción de políticas públicas para mejorar la gestión documental y la administración de archivos. (OGL, AGN, INAI)</w:t>
            </w:r>
          </w:p>
          <w:p w:rsidR="00AD7AEE" w:rsidRPr="00EF56F1" w:rsidRDefault="00AD7AEE" w:rsidP="00AD7A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p>
        </w:tc>
        <w:tc>
          <w:tcPr>
            <w:tcW w:w="1700" w:type="pct"/>
          </w:tcPr>
          <w:p w:rsidR="00AD7AEE" w:rsidRPr="00C05ED3" w:rsidRDefault="00AD7AEE" w:rsidP="00AD7AEE">
            <w:pPr>
              <w:spacing w:after="160" w:line="360" w:lineRule="auto"/>
              <w:jc w:val="both"/>
              <w:rPr>
                <w:rFonts w:asciiTheme="minorHAnsi" w:hAnsiTheme="minorHAnsi" w:cs="Times New Roman"/>
                <w:shd w:val="clear" w:color="auto" w:fill="FFFFFF"/>
              </w:rPr>
            </w:pPr>
            <w:r w:rsidRPr="00C05ED3">
              <w:rPr>
                <w:rFonts w:asciiTheme="minorHAnsi" w:hAnsiTheme="minorHAnsi" w:cs="Times New Roman"/>
                <w:shd w:val="clear" w:color="auto" w:fill="FFFFFF"/>
              </w:rPr>
              <w:t xml:space="preserve">Porcentaje de integrantes del SNT que desarrollan </w:t>
            </w:r>
            <w:r w:rsidR="00197274" w:rsidRPr="00C05ED3">
              <w:rPr>
                <w:rFonts w:asciiTheme="minorHAnsi" w:hAnsiTheme="minorHAnsi" w:cs="Times New Roman"/>
                <w:shd w:val="clear" w:color="auto" w:fill="FFFFFF"/>
              </w:rPr>
              <w:t>acciones que han derivado en la</w:t>
            </w:r>
            <w:r w:rsidRPr="00C05ED3">
              <w:rPr>
                <w:rFonts w:asciiTheme="minorHAnsi" w:hAnsiTheme="minorHAnsi" w:cs="Times New Roman"/>
                <w:shd w:val="clear" w:color="auto" w:fill="FFFFFF"/>
              </w:rPr>
              <w:t xml:space="preserve"> adopción de políticas públicas para mejorar la gestión documental y la administración de archivos</w:t>
            </w:r>
            <w:r w:rsidR="00197274" w:rsidRPr="00C05ED3">
              <w:rPr>
                <w:rFonts w:asciiTheme="minorHAnsi" w:hAnsiTheme="minorHAnsi" w:cs="Times New Roman"/>
                <w:shd w:val="clear" w:color="auto" w:fill="FFFFFF"/>
              </w:rPr>
              <w:t xml:space="preserve"> en los sujetos obligados</w:t>
            </w:r>
          </w:p>
        </w:tc>
        <w:tc>
          <w:tcPr>
            <w:tcW w:w="1500" w:type="pct"/>
          </w:tcPr>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AD7AEE" w:rsidRPr="00EF56F1" w:rsidRDefault="00AD7AEE" w:rsidP="00AD7AEE">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AD7AEE" w:rsidRPr="00EF56F1" w:rsidRDefault="00AD7AEE" w:rsidP="00AD7AEE">
            <w:pPr>
              <w:rPr>
                <w:rFonts w:asciiTheme="minorHAnsi" w:hAnsiTheme="minorHAnsi" w:cs="Times New Roman"/>
                <w:lang w:val="es-MX"/>
              </w:rPr>
            </w:pPr>
          </w:p>
          <w:p w:rsidR="00AD7AEE" w:rsidRPr="00EF56F1" w:rsidRDefault="00AD7AEE" w:rsidP="00AD7AEE">
            <w:pPr>
              <w:rPr>
                <w:rFonts w:asciiTheme="minorHAnsi" w:hAnsiTheme="minorHAnsi"/>
                <w:lang w:val="es-MX"/>
              </w:rPr>
            </w:pPr>
          </w:p>
        </w:tc>
      </w:tr>
    </w:tbl>
    <w:p w:rsidR="004F64A6" w:rsidRPr="00EF56F1" w:rsidRDefault="004F64A6" w:rsidP="004F64A6">
      <w:pPr>
        <w:rPr>
          <w:rFonts w:asciiTheme="minorHAnsi" w:hAnsiTheme="minorHAnsi"/>
          <w:b/>
          <w:sz w:val="36"/>
          <w:szCs w:val="36"/>
          <w:shd w:val="clear" w:color="auto" w:fill="FFFFFF"/>
        </w:rPr>
      </w:pPr>
      <w:r w:rsidRPr="00EF56F1">
        <w:rPr>
          <w:rFonts w:asciiTheme="minorHAnsi" w:hAnsiTheme="minorHAnsi"/>
          <w:b/>
          <w:sz w:val="36"/>
          <w:szCs w:val="36"/>
          <w:shd w:val="clear" w:color="auto" w:fill="FFFFFF"/>
        </w:rPr>
        <w:br w:type="page"/>
      </w:r>
    </w:p>
    <w:p w:rsidR="004F64A6" w:rsidRPr="00EF56F1" w:rsidRDefault="00FF7E9E" w:rsidP="004F64A6">
      <w:pPr>
        <w:pStyle w:val="Ttulo2"/>
        <w:rPr>
          <w:rFonts w:asciiTheme="minorHAnsi" w:hAnsiTheme="minorHAnsi"/>
          <w:color w:val="auto"/>
        </w:rPr>
      </w:pPr>
      <w:bookmarkStart w:id="36" w:name="_Toc504065724"/>
      <w:r>
        <w:rPr>
          <w:rFonts w:asciiTheme="minorHAnsi" w:hAnsiTheme="minorHAnsi"/>
          <w:shd w:val="clear" w:color="auto" w:fill="FFFFFF"/>
        </w:rPr>
        <w:lastRenderedPageBreak/>
        <w:t>2. Eje temático: Derecho de Acceso a la I</w:t>
      </w:r>
      <w:r w:rsidR="004F64A6" w:rsidRPr="00EF56F1">
        <w:rPr>
          <w:rFonts w:asciiTheme="minorHAnsi" w:hAnsiTheme="minorHAnsi"/>
          <w:shd w:val="clear" w:color="auto" w:fill="FFFFFF"/>
        </w:rPr>
        <w:t>nformación</w:t>
      </w:r>
      <w:bookmarkEnd w:id="34"/>
      <w:bookmarkEnd w:id="36"/>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xml:space="preserve"> La población general no conoce los procedimientos para solicitar información al gobierno y desconfía de la calidad de la misma</w:t>
      </w:r>
      <w:r w:rsidR="00950B36">
        <w:rPr>
          <w:rFonts w:asciiTheme="minorHAnsi" w:eastAsia="Times New Roman" w:hAnsiTheme="minorHAnsi" w:cs="Times New Roman"/>
          <w:color w:val="auto"/>
        </w:rPr>
        <w:t>.</w:t>
      </w:r>
      <w:r w:rsidRPr="00EF56F1">
        <w:rPr>
          <w:rFonts w:asciiTheme="minorHAnsi" w:eastAsia="Times New Roman" w:hAnsiTheme="minorHAnsi" w:cs="Times New Roman"/>
          <w:color w:val="auto"/>
        </w:rPr>
        <w:t xml:space="preserve"> </w:t>
      </w: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i/>
          <w:shd w:val="clear" w:color="auto" w:fill="FFFFFF"/>
        </w:rPr>
      </w:pPr>
      <w:r w:rsidRPr="00EF56F1">
        <w:rPr>
          <w:rFonts w:asciiTheme="minorHAnsi" w:eastAsia="Times New Roman" w:hAnsiTheme="minorHAnsi" w:cs="Times New Roman"/>
          <w:i/>
          <w:color w:val="auto"/>
        </w:rPr>
        <w:t xml:space="preserve">Lograr el conocimiento del derecho de acceso a la información a distintos sectores de la población como medio para mejorar el acceso a </w:t>
      </w:r>
      <w:r w:rsidRPr="00EF56F1">
        <w:rPr>
          <w:rFonts w:asciiTheme="minorHAnsi" w:hAnsiTheme="minorHAnsi" w:cs="Times New Roman"/>
          <w:i/>
          <w:shd w:val="clear" w:color="auto" w:fill="FFFFFF"/>
        </w:rPr>
        <w:t>la salud, educación, empleo, servicios, seguridad y justicia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Impulsar progresivamente el desarrollo de un plan nacional de socialización, promoción y difusión del derecho de acceso a la información, con enfoque de derechos humanos y perspectiva de género para que la población conozca y utilice la información pública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Generar y difundir productos comunicativos que a partir de casos reales muestren los usos y utilidades del derecho de acceso a la información</w:t>
      </w:r>
      <w:r w:rsidR="00C44732" w:rsidRPr="00EF56F1">
        <w:rPr>
          <w:rFonts w:asciiTheme="minorHAnsi" w:eastAsia="Times New Roman" w:hAnsiTheme="minorHAnsi" w:cs="Times New Roman"/>
          <w:color w:val="auto"/>
        </w:rPr>
        <w:t xml:space="preserve"> en</w:t>
      </w:r>
      <w:r w:rsidRPr="00EF56F1">
        <w:rPr>
          <w:rFonts w:asciiTheme="minorHAnsi" w:eastAsia="Times New Roman" w:hAnsiTheme="minorHAnsi" w:cs="Times New Roman"/>
          <w:color w:val="auto"/>
        </w:rPr>
        <w:t xml:space="preserve"> distintos grupos sociales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Generar acciones permanentes de formación de población usuaria, multiplicadora y gestora para ampliar y diversificar el núcleo de beneficiarios del derecho de acceso a la información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Desarrollar estrategias diferenciadas a partir de los contextos sociales, en coordinación y colaboración con distintos sectores o partes interesadas en el país, para que toda persona tenga a su alcance los medios apropiados a sus posibilidades para ejercer y aprovechar este derecho en la mejora de la salud, educación, empleo, servicios, seguridad y justicia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 xml:space="preserve">Vincular el derecho de acceso del derecho de acceso a la información con otras temáticas relevantes en el país, como al fiscalización y rendición de cuentas, el archivo y </w:t>
      </w:r>
      <w:r w:rsidR="00C44732" w:rsidRPr="00EF56F1">
        <w:rPr>
          <w:rFonts w:asciiTheme="minorHAnsi" w:eastAsia="Times New Roman" w:hAnsiTheme="minorHAnsi" w:cs="Times New Roman"/>
          <w:color w:val="auto"/>
        </w:rPr>
        <w:t>gestión</w:t>
      </w:r>
      <w:r w:rsidRPr="00EF56F1">
        <w:rPr>
          <w:rFonts w:asciiTheme="minorHAnsi" w:eastAsia="Times New Roman" w:hAnsiTheme="minorHAnsi" w:cs="Times New Roman"/>
          <w:color w:val="auto"/>
        </w:rPr>
        <w:t xml:space="preserve"> documental, así como la generación y difusión de información estadística (IF)</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lastRenderedPageBreak/>
        <w:t>Establecer convenios con otros sectores o partes interesadas para impulsar el acceso a la información y la promoción de los objetivos del programa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Posicionar la capacitación en línea para ampliar la cobertura de capacitación a través de la promoción del Centro Virtual de Formación en Acceso a la Información y Protección de Datos Personales (OGL, INAI)</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Impulsar el desarrollo de consultas a grupos vulnerables sobre sus necesidades de información pública como un mecanismo institucional de diagnóstico (INAI, OGL)</w:t>
      </w:r>
    </w:p>
    <w:p w:rsidR="004F64A6" w:rsidRPr="00EF56F1" w:rsidRDefault="004F64A6" w:rsidP="00FB4F08">
      <w:pPr>
        <w:pStyle w:val="Prrafodelista"/>
        <w:numPr>
          <w:ilvl w:val="2"/>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Impulsar la creación y mejora continua del Centro de Atención a la Sociedad (CAS) para beneficio de la ciudadanía en el ejercicio y goce del derecho de acceso a la información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u w:val="single"/>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Los organismos garantes no cuentan con las capacidades y recursos institucionales para afrontar el nuevo horizonte de facultades y obligaciones de los organismos garantes en materia de acceso a la información y transparencia</w:t>
      </w:r>
      <w:r w:rsidR="00C44732" w:rsidRPr="00EF56F1">
        <w:rPr>
          <w:rFonts w:asciiTheme="minorHAnsi" w:eastAsia="Times New Roman" w:hAnsiTheme="minorHAnsi" w:cs="Times New Roman"/>
          <w:color w:val="auto"/>
        </w:rPr>
        <w:t>,</w:t>
      </w:r>
      <w:r w:rsidRPr="00EF56F1">
        <w:rPr>
          <w:rFonts w:asciiTheme="minorHAnsi" w:eastAsia="Times New Roman" w:hAnsiTheme="minorHAnsi" w:cs="Times New Roman"/>
          <w:color w:val="auto"/>
        </w:rPr>
        <w:t xml:space="preserve"> establecidas por la LGTAIP</w:t>
      </w:r>
      <w:r w:rsidR="00950B36">
        <w:rPr>
          <w:rFonts w:asciiTheme="minorHAnsi" w:eastAsia="Times New Roman" w:hAnsiTheme="minorHAnsi" w:cs="Times New Roman"/>
          <w:color w:val="auto"/>
        </w:rPr>
        <w:t>.</w:t>
      </w:r>
      <w:r w:rsidRPr="00EF56F1">
        <w:rPr>
          <w:rFonts w:asciiTheme="minorHAnsi" w:eastAsia="Times New Roman" w:hAnsiTheme="minorHAnsi" w:cs="Times New Roman"/>
          <w:color w:val="auto"/>
        </w:rPr>
        <w:t xml:space="preserve"> </w:t>
      </w: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i/>
          <w:color w:val="auto"/>
        </w:rPr>
      </w:pPr>
      <w:r w:rsidRPr="00EF56F1">
        <w:rPr>
          <w:rFonts w:asciiTheme="minorHAnsi" w:eastAsia="Times New Roman" w:hAnsiTheme="minorHAnsi" w:cs="Times New Roman"/>
          <w:i/>
          <w:color w:val="auto"/>
        </w:rPr>
        <w:t>Promover</w:t>
      </w:r>
      <w:r w:rsidRPr="00EF56F1">
        <w:rPr>
          <w:rFonts w:asciiTheme="minorHAnsi" w:hAnsiTheme="minorHAnsi" w:cs="Times New Roman"/>
          <w:i/>
          <w:shd w:val="clear" w:color="auto" w:fill="FFFFFF"/>
        </w:rPr>
        <w:t xml:space="preserve"> la eficiencia de los recursos económicos, materiales y humanos para robustecer el ejercicio de los derechos de acceso a la información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Coadyuvar a generar estrategias para asegurar recursos para el desempeño de las funciones de los organismos garantes atendiendo a sus obligaciones, capacidades y necesidades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Contar con un programa permanente de capacitación de</w:t>
      </w:r>
      <w:r w:rsidR="004C0484" w:rsidRPr="00EF56F1">
        <w:rPr>
          <w:rFonts w:asciiTheme="minorHAnsi" w:eastAsia="Times New Roman" w:hAnsiTheme="minorHAnsi" w:cs="Times New Roman"/>
          <w:color w:val="auto"/>
        </w:rPr>
        <w:t xml:space="preserve"> las y los</w:t>
      </w:r>
      <w:r w:rsidRPr="00EF56F1">
        <w:rPr>
          <w:rFonts w:asciiTheme="minorHAnsi" w:eastAsia="Times New Roman" w:hAnsiTheme="minorHAnsi" w:cs="Times New Roman"/>
          <w:color w:val="auto"/>
        </w:rPr>
        <w:t xml:space="preserve"> servidores públicos sobre derecho de acceso a la información con enfoque de derechos humanos, así como perspectiva de género y de mejora continua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Analizar, a partir de los contextos locales, los espacios de coordinación y colaboración que se pueden desarrollar en las redes por una cultura de la transparencia en distintas materias del acceso a la información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hAnsiTheme="minorHAnsi" w:cs="Times New Roman"/>
          <w:shd w:val="clear" w:color="auto" w:fill="FFFFFF"/>
        </w:rPr>
      </w:pPr>
      <w:r w:rsidRPr="00EF56F1">
        <w:rPr>
          <w:rFonts w:asciiTheme="minorHAnsi" w:eastAsia="Times New Roman" w:hAnsiTheme="minorHAnsi" w:cs="Times New Roman"/>
          <w:color w:val="auto"/>
        </w:rPr>
        <w:lastRenderedPageBreak/>
        <w:t>Integrar redes locales por una cultura de la transparencia en las entidades como mecanismos de vinculación y operación entre organismos garantes y sujetos obligados en diversas perspectivas</w:t>
      </w:r>
      <w:r w:rsidRPr="00EF56F1">
        <w:rPr>
          <w:rFonts w:asciiTheme="minorHAnsi" w:hAnsiTheme="minorHAnsi" w:cs="Times New Roman"/>
          <w:shd w:val="clear" w:color="auto" w:fill="FFFFFF"/>
        </w:rPr>
        <w:t xml:space="preserve"> del acceso a la información (OGL)</w:t>
      </w:r>
    </w:p>
    <w:p w:rsidR="004F64A6" w:rsidRPr="00EF56F1" w:rsidRDefault="004F64A6"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u w:val="single"/>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Existen retos en cuanto a los procedimientos para la gestión de solicitudes y medios de impugnación, que involucran tanto a los organismos garantes como a los sujetos obligados</w:t>
      </w:r>
      <w:r w:rsidR="00950B36">
        <w:rPr>
          <w:rFonts w:asciiTheme="minorHAnsi" w:eastAsia="Times New Roman" w:hAnsiTheme="minorHAnsi" w:cs="Times New Roman"/>
          <w:color w:val="auto"/>
        </w:rPr>
        <w:t>.</w:t>
      </w:r>
      <w:r w:rsidRPr="00EF56F1">
        <w:rPr>
          <w:rFonts w:asciiTheme="minorHAnsi" w:eastAsia="Times New Roman" w:hAnsiTheme="minorHAnsi" w:cs="Times New Roman"/>
          <w:color w:val="auto"/>
        </w:rPr>
        <w:t xml:space="preserve"> </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u w:val="single"/>
        </w:rPr>
      </w:pP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eastAsia="Times New Roman" w:hAnsiTheme="minorHAnsi" w:cs="Times New Roman"/>
          <w:i/>
          <w:color w:val="auto"/>
        </w:rPr>
      </w:pPr>
      <w:r w:rsidRPr="00EF56F1">
        <w:rPr>
          <w:rFonts w:asciiTheme="minorHAnsi" w:hAnsiTheme="minorHAnsi" w:cs="Times New Roman"/>
          <w:i/>
          <w:shd w:val="clear" w:color="auto" w:fill="FFFFFF"/>
        </w:rPr>
        <w:t>Optimizar los procesos de gestión de solicitudes y medios de impugnación desde una perspectiva de mejora continua en los organismos garantes y los sujetos obligados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hAnsiTheme="minorHAnsi" w:cs="Times New Roman"/>
          <w:shd w:val="clear" w:color="auto" w:fill="FFFFFF"/>
        </w:rPr>
        <w:t xml:space="preserve">Promover la </w:t>
      </w:r>
      <w:r w:rsidRPr="00EF56F1">
        <w:rPr>
          <w:rFonts w:asciiTheme="minorHAnsi" w:eastAsia="Times New Roman" w:hAnsiTheme="minorHAnsi" w:cs="Times New Roman"/>
          <w:color w:val="auto"/>
        </w:rPr>
        <w:t>difusión y conocimiento de los Lineamientos emitidos por el SNT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Desarrollar metodologías para simplificar y coordinar el proceso interno de gestión de solicitudes de información entre las unidades administrativas, el Comité de Transparencia y la Unidad de Transparencia de los sujetos obligados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Impulsar la instalación y coordinación de procesos entre los distintos sistemas informáticos relacionados a la gestión de solicitudes en los sujetos obligados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Generar información estadística sobre la gestión de los Plenos para identificar áreas de mejora y buenas prácticas en los organismos garantes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Desarrollar directrices para implementar procedimientos homogéneos en la gestión de quejas, denuncias e imposición de sanciones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left="1134" w:hanging="567"/>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t>Revisar periódicamente los procesos y sistemas para la gestión de solicitudes y medios de impugnación con el fin de garantizar su mejora continua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lastRenderedPageBreak/>
        <w:t>Problemática</w:t>
      </w:r>
      <w:r w:rsidRPr="00EF56F1">
        <w:rPr>
          <w:rFonts w:asciiTheme="minorHAnsi" w:eastAsia="Times New Roman" w:hAnsiTheme="minorHAnsi" w:cs="Times New Roman"/>
          <w:color w:val="auto"/>
        </w:rPr>
        <w:t>: Hay deficiencias en la sistematización de precedentes de criterios de interpretación del derecho de acceso a la información, lo que afecta a la garantía uniforme y progresiva del derecho</w:t>
      </w:r>
      <w:r w:rsidR="00E00FA5">
        <w:rPr>
          <w:rFonts w:asciiTheme="minorHAnsi" w:eastAsia="Times New Roman" w:hAnsiTheme="minorHAnsi" w:cs="Times New Roman"/>
          <w:color w:val="auto"/>
        </w:rPr>
        <w:t>.</w:t>
      </w: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eastAsia="Times New Roman" w:hAnsiTheme="minorHAnsi" w:cs="Times New Roman"/>
          <w:i/>
          <w:color w:val="auto"/>
        </w:rPr>
      </w:pPr>
      <w:r w:rsidRPr="00EF56F1">
        <w:rPr>
          <w:rFonts w:asciiTheme="minorHAnsi" w:hAnsiTheme="minorHAnsi" w:cs="Times New Roman"/>
          <w:i/>
          <w:shd w:val="clear" w:color="auto" w:fill="FFFFFF"/>
        </w:rPr>
        <w:t>Homologar los criterios para la interpretación y tratamiento de las solicitudes de información entre los organismos garantes para mejorar el ejercicio y garantía del derecho de acceso a la información, con enfoque de derechos humanos y perspectiva de género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eastAsia="Times New Roman" w:hAnsiTheme="minorHAnsi" w:cs="Times New Roman"/>
          <w:color w:val="auto"/>
        </w:rPr>
      </w:pPr>
      <w:r w:rsidRPr="00EF56F1">
        <w:rPr>
          <w:rFonts w:asciiTheme="minorHAnsi" w:hAnsiTheme="minorHAnsi" w:cs="Times New Roman"/>
          <w:shd w:val="clear" w:color="auto" w:fill="FFFFFF"/>
        </w:rPr>
        <w:t>Establecer criterios para la interpretación del derecho de acceso a la información y el tratamiento de las solicitudes de información a lo largo del país.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eastAsia="Times New Roman" w:hAnsiTheme="minorHAnsi" w:cs="Times New Roman"/>
          <w:color w:val="auto"/>
        </w:rPr>
      </w:pPr>
      <w:r w:rsidRPr="00EF56F1">
        <w:rPr>
          <w:rFonts w:asciiTheme="minorHAnsi" w:hAnsiTheme="minorHAnsi" w:cs="Times New Roman"/>
          <w:shd w:val="clear" w:color="auto" w:fill="FFFFFF"/>
        </w:rPr>
        <w:t>Impulsar el desarrollo, uso y difusión de una plataforma de criterios y precedentes sobre el derecho de acceso a la información en el país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u w:val="single"/>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xml:space="preserve">: El INAI, en su carácter de integrante y cabeza del SNT debe instrumentar acciones de vinculación y coordinación con los organismos garantes derivado de </w:t>
      </w:r>
      <w:r w:rsidR="00E00FA5">
        <w:rPr>
          <w:rFonts w:asciiTheme="minorHAnsi" w:eastAsia="Times New Roman" w:hAnsiTheme="minorHAnsi" w:cs="Times New Roman"/>
          <w:color w:val="auto"/>
        </w:rPr>
        <w:t>la LGTAIP en distintas materias.</w:t>
      </w: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eastAsia="Times New Roman" w:hAnsiTheme="minorHAnsi" w:cs="Times New Roman"/>
          <w:i/>
          <w:color w:val="auto"/>
        </w:rPr>
      </w:pPr>
      <w:r w:rsidRPr="00EF56F1">
        <w:rPr>
          <w:rFonts w:asciiTheme="minorHAnsi" w:hAnsiTheme="minorHAnsi" w:cs="Times New Roman"/>
          <w:i/>
          <w:shd w:val="clear" w:color="auto" w:fill="FFFFFF"/>
        </w:rPr>
        <w:t xml:space="preserve">Fortalecer los procesos del INAI como </w:t>
      </w:r>
      <w:r w:rsidRPr="00EF56F1">
        <w:rPr>
          <w:rFonts w:asciiTheme="minorHAnsi" w:eastAsia="Times New Roman" w:hAnsiTheme="minorHAnsi" w:cs="Times New Roman"/>
          <w:i/>
          <w:color w:val="auto"/>
        </w:rPr>
        <w:t>integrante y cabeza del SNT</w:t>
      </w:r>
      <w:r w:rsidRPr="00EF56F1">
        <w:rPr>
          <w:rFonts w:asciiTheme="minorHAnsi" w:hAnsiTheme="minorHAnsi" w:cs="Times New Roman"/>
          <w:i/>
          <w:shd w:val="clear" w:color="auto" w:fill="FFFFFF"/>
        </w:rPr>
        <w:t xml:space="preserve">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Impulsar el diagnóstico y mejora continua del Sistema Nacional de Transparencia en coordinación con sus integrantes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Impulsar propuestas de políticas públicas de acceso a la información y el uso de elementos para su diseño, implementación, seguimiento y evaluación, con enfoque de derechos humanos y perspectiva de género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eastAsia="Times New Roman" w:hAnsiTheme="minorHAnsi" w:cs="Times New Roman"/>
          <w:color w:val="auto"/>
        </w:rPr>
      </w:pPr>
      <w:r w:rsidRPr="00EF56F1">
        <w:rPr>
          <w:rFonts w:asciiTheme="minorHAnsi" w:hAnsiTheme="minorHAnsi" w:cs="Times New Roman"/>
          <w:shd w:val="clear" w:color="auto" w:fill="FFFFFF"/>
        </w:rPr>
        <w:t>Establecer convenios con otros actores para la promoción, difusión y coordinación de los objetivos del programa y el SNT (INAI)</w:t>
      </w:r>
      <w:r w:rsidRPr="00EF56F1">
        <w:rPr>
          <w:rFonts w:asciiTheme="minorHAnsi" w:eastAsia="Times New Roman" w:hAnsiTheme="minorHAnsi" w:cs="Times New Roman"/>
          <w:color w:val="auto"/>
        </w:rPr>
        <w:t xml:space="preserve"> </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ind w:left="783"/>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Se identifican incidencias en el funcionamiento de la Plataforma Nacional de Transparencia.</w:t>
      </w:r>
    </w:p>
    <w:p w:rsidR="004F64A6" w:rsidRPr="00EF56F1" w:rsidRDefault="004F64A6" w:rsidP="00FB4F08">
      <w:pPr>
        <w:pStyle w:val="Prrafodelista"/>
        <w:numPr>
          <w:ilvl w:val="1"/>
          <w:numId w:val="10"/>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eastAsia="Times New Roman" w:hAnsiTheme="minorHAnsi" w:cs="Times New Roman"/>
          <w:i/>
          <w:color w:val="auto"/>
        </w:rPr>
      </w:pPr>
      <w:r w:rsidRPr="00EF56F1">
        <w:rPr>
          <w:rFonts w:asciiTheme="minorHAnsi" w:hAnsiTheme="minorHAnsi" w:cs="Times New Roman"/>
          <w:i/>
          <w:shd w:val="clear" w:color="auto" w:fill="FFFFFF"/>
        </w:rPr>
        <w:t>Impulsar la mejora continua en la operación de la Plataforma Nacional de Transparencia desde la competencia de los organismos garantes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hAnsiTheme="minorHAnsi" w:cs="Times New Roman"/>
          <w:b/>
          <w:bCs/>
          <w:shd w:val="clear" w:color="auto" w:fill="FFFFFF"/>
        </w:rPr>
        <w:t>Estrategias</w:t>
      </w:r>
      <w:r w:rsidRPr="00EF56F1">
        <w:rPr>
          <w:rFonts w:asciiTheme="minorHAnsi" w:eastAsia="Times New Roman" w:hAnsiTheme="minorHAnsi" w:cs="Times New Roman"/>
          <w:color w:val="auto"/>
        </w:rPr>
        <w:t xml:space="preserve">: </w:t>
      </w:r>
      <w:r w:rsidRPr="00EF56F1">
        <w:rPr>
          <w:rFonts w:asciiTheme="minorHAnsi" w:hAnsiTheme="minorHAnsi" w:cs="Times New Roman"/>
          <w:shd w:val="clear" w:color="auto" w:fill="FFFFFF"/>
        </w:rPr>
        <w:t>Desempeño institucional y Procesos / Uso de TICs / Difusión / Capacitación / Coordinación.</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Fortalecer los procesos internos de los organismos garantes en la administración de la Plataforma Nacional de Transparencia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Implementar programas y acciones para una capacitación más eficiente en el manejo de la Plataforma Nacional de Transparencia (OGL,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eastAsia="Times New Roman" w:hAnsiTheme="minorHAnsi" w:cs="Times New Roman"/>
          <w:color w:val="auto"/>
        </w:rPr>
      </w:pPr>
      <w:r w:rsidRPr="00EF56F1">
        <w:rPr>
          <w:rFonts w:asciiTheme="minorHAnsi" w:hAnsiTheme="minorHAnsi" w:cs="Times New Roman"/>
          <w:shd w:val="clear" w:color="auto" w:fill="FFFFFF"/>
        </w:rPr>
        <w:t>Generar estadísticas que identifiquen áreas de mejora para los procesos de seguimiento, verificación y evaluación sobre los cuatro sistemas de la Plataforma Nacional de Transparencia (INAI)</w:t>
      </w:r>
    </w:p>
    <w:p w:rsidR="004F64A6" w:rsidRPr="00EF56F1" w:rsidRDefault="004F64A6" w:rsidP="00FB4F08">
      <w:pPr>
        <w:pStyle w:val="Prrafodelista"/>
        <w:numPr>
          <w:ilvl w:val="2"/>
          <w:numId w:val="10"/>
        </w:numPr>
        <w:pBdr>
          <w:top w:val="none" w:sz="0" w:space="0" w:color="auto"/>
          <w:left w:val="none" w:sz="0" w:space="0" w:color="auto"/>
          <w:bottom w:val="none" w:sz="0" w:space="0" w:color="auto"/>
          <w:right w:val="none" w:sz="0" w:space="0" w:color="auto"/>
          <w:between w:val="none" w:sz="0" w:space="0" w:color="auto"/>
        </w:pBdr>
        <w:spacing w:line="360" w:lineRule="auto"/>
        <w:ind w:hanging="657"/>
        <w:jc w:val="both"/>
        <w:rPr>
          <w:rFonts w:asciiTheme="minorHAnsi" w:hAnsiTheme="minorHAnsi" w:cs="Times New Roman"/>
          <w:shd w:val="clear" w:color="auto" w:fill="FFFFFF"/>
        </w:rPr>
      </w:pPr>
      <w:r w:rsidRPr="00EF56F1">
        <w:rPr>
          <w:rFonts w:asciiTheme="minorHAnsi" w:hAnsiTheme="minorHAnsi" w:cs="Times New Roman"/>
          <w:shd w:val="clear" w:color="auto" w:fill="FFFFFF"/>
        </w:rPr>
        <w:t>Implementar y operar una mesa de servicios de soporte técnico nacional para mejorar la funcionalidad de la Plataforma Nacional de Transparencia (INAI)</w:t>
      </w:r>
    </w:p>
    <w:p w:rsidR="004F64A6" w:rsidRPr="00EF56F1" w:rsidRDefault="004F64A6"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800"/>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Responsables de las líneas de acción:</w:t>
      </w:r>
    </w:p>
    <w:tbl>
      <w:tblPr>
        <w:tblStyle w:val="Tablaconcuadrcula"/>
        <w:tblW w:w="5000" w:type="pct"/>
        <w:tblLook w:val="04A0" w:firstRow="1" w:lastRow="0" w:firstColumn="1" w:lastColumn="0" w:noHBand="0" w:noVBand="1"/>
      </w:tblPr>
      <w:tblGrid>
        <w:gridCol w:w="3352"/>
        <w:gridCol w:w="3356"/>
        <w:gridCol w:w="2642"/>
      </w:tblGrid>
      <w:tr w:rsidR="004F64A6" w:rsidRPr="00EF56F1" w:rsidTr="00C05ED3">
        <w:trPr>
          <w:trHeight w:val="777"/>
          <w:tblHeader/>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C05ED3">
        <w:trPr>
          <w:trHeight w:val="1083"/>
        </w:trPr>
        <w:tc>
          <w:tcPr>
            <w:tcW w:w="1792"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1794"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2.1, 2.2, 2.3, 2.4, 2.6</w:t>
            </w:r>
          </w:p>
        </w:tc>
        <w:tc>
          <w:tcPr>
            <w:tcW w:w="1413"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2.1.1, 2.1.2, 2.1.3, 2.1.4, 2.1.6, 2.1.7, 2.1.8, 2.1.9, 2.2.1, 2.2.2, 2.2.3, 2.2.4, 2.3.1, 2.3.2, 2.3.3, 2.3.4, 2.3.5, 2.3.6, 2.4.1, 2.4.2, 2.6.1, 2.6.2</w:t>
            </w:r>
          </w:p>
        </w:tc>
      </w:tr>
      <w:tr w:rsidR="004F64A6" w:rsidRPr="00EF56F1" w:rsidTr="00C05ED3">
        <w:trPr>
          <w:trHeight w:val="1095"/>
        </w:trPr>
        <w:tc>
          <w:tcPr>
            <w:tcW w:w="1792"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1794"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rPr>
            </w:pPr>
            <w:r w:rsidRPr="00EF56F1">
              <w:rPr>
                <w:rFonts w:asciiTheme="minorHAnsi" w:hAnsiTheme="minorHAnsi" w:cs="Times New Roman"/>
                <w:bCs/>
              </w:rPr>
              <w:t>2.1</w:t>
            </w:r>
          </w:p>
        </w:tc>
        <w:tc>
          <w:tcPr>
            <w:tcW w:w="1413"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rPr>
            </w:pPr>
            <w:r w:rsidRPr="00EF56F1">
              <w:rPr>
                <w:rFonts w:asciiTheme="minorHAnsi" w:hAnsiTheme="minorHAnsi" w:cs="Times New Roman"/>
                <w:bCs/>
              </w:rPr>
              <w:t>2.1.5</w:t>
            </w:r>
          </w:p>
        </w:tc>
      </w:tr>
      <w:tr w:rsidR="004F64A6" w:rsidRPr="00EF56F1" w:rsidTr="00C05ED3">
        <w:trPr>
          <w:trHeight w:val="1095"/>
        </w:trPr>
        <w:tc>
          <w:tcPr>
            <w:tcW w:w="1792"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bCs/>
              </w:rPr>
            </w:pPr>
            <w:r w:rsidRPr="00EF56F1">
              <w:rPr>
                <w:rFonts w:asciiTheme="minorHAnsi" w:hAnsiTheme="minorHAnsi" w:cs="Times New Roman"/>
                <w:b/>
                <w:bCs/>
              </w:rPr>
              <w:lastRenderedPageBreak/>
              <w:t>INAI</w:t>
            </w:r>
          </w:p>
        </w:tc>
        <w:tc>
          <w:tcPr>
            <w:tcW w:w="1794"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rPr>
            </w:pPr>
            <w:r w:rsidRPr="00EF56F1">
              <w:rPr>
                <w:rFonts w:asciiTheme="minorHAnsi" w:hAnsiTheme="minorHAnsi" w:cs="Times New Roman"/>
                <w:bCs/>
              </w:rPr>
              <w:t>2.1, 2.2, 2.3, 2.4, 2.5, 2.6</w:t>
            </w:r>
          </w:p>
        </w:tc>
        <w:tc>
          <w:tcPr>
            <w:tcW w:w="1413" w:type="pct"/>
          </w:tcPr>
          <w:p w:rsidR="004F64A6" w:rsidRPr="00EF56F1" w:rsidRDefault="004F64A6" w:rsidP="00C60BE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rPr>
            </w:pPr>
            <w:r w:rsidRPr="00EF56F1">
              <w:rPr>
                <w:rFonts w:asciiTheme="minorHAnsi" w:hAnsiTheme="minorHAnsi" w:cs="Times New Roman"/>
                <w:bCs/>
              </w:rPr>
              <w:t>2.1.1, 2.1.2, 2.1.3, 2.1.4, 2.1.6, 2.1.7, 2.1.8, 2.1.9, 2.2.1, 2.2.2, 2.2.3, 2.3.1, 2.3.2, 2.3.3, 2.3.4, 2.3.5, 2.3.6, 2.4.1, 2.4.2, 2.5.1, 2.5.2, 2.5.3, 2.6.1, 2.6.2, 2.6.3, 2.6.4</w:t>
            </w:r>
          </w:p>
        </w:tc>
      </w:tr>
    </w:tbl>
    <w:p w:rsidR="00C05ED3" w:rsidRPr="00EF56F1" w:rsidRDefault="00C05ED3"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Indicadores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cs="Times New Roman"/>
                <w:b/>
                <w:lang w:val="es-MX"/>
              </w:rPr>
            </w:pPr>
            <w:r w:rsidRPr="00EF56F1">
              <w:rPr>
                <w:rFonts w:asciiTheme="minorHAnsi" w:hAnsiTheme="minorHAnsi"/>
                <w:b/>
                <w:lang w:val="es-MX"/>
              </w:rPr>
              <w:t xml:space="preserve">Eje temático: </w:t>
            </w:r>
            <w:r w:rsidRPr="00EF56F1">
              <w:rPr>
                <w:rFonts w:asciiTheme="minorHAnsi" w:hAnsiTheme="minorHAnsi" w:cs="Times New Roman"/>
                <w:b/>
                <w:shd w:val="clear" w:color="auto" w:fill="FFFFFF"/>
              </w:rPr>
              <w:t>Derecho de acceso a la información</w:t>
            </w:r>
          </w:p>
        </w:tc>
      </w:tr>
      <w:tr w:rsidR="004F64A6" w:rsidRPr="00EF56F1" w:rsidTr="00C05ED3">
        <w:trPr>
          <w:tblHeader/>
        </w:trPr>
        <w:tc>
          <w:tcPr>
            <w:tcW w:w="1799" w:type="pct"/>
          </w:tcPr>
          <w:p w:rsidR="004F64A6" w:rsidRPr="00EF56F1" w:rsidRDefault="004F64A6" w:rsidP="00EE5048">
            <w:pPr>
              <w:rPr>
                <w:rFonts w:asciiTheme="minorHAnsi" w:hAnsiTheme="minorHAnsi" w:cs="Times New Roman"/>
                <w:b/>
                <w:lang w:val="es-MX"/>
              </w:rPr>
            </w:pPr>
            <w:r w:rsidRPr="00EF56F1">
              <w:rPr>
                <w:rFonts w:asciiTheme="minorHAnsi" w:hAnsiTheme="minorHAnsi" w:cs="Times New Roman"/>
                <w:b/>
                <w:lang w:val="es-MX"/>
              </w:rPr>
              <w:t xml:space="preserve">Objetivo </w:t>
            </w:r>
          </w:p>
        </w:tc>
        <w:tc>
          <w:tcPr>
            <w:tcW w:w="1700" w:type="pct"/>
          </w:tcPr>
          <w:p w:rsidR="004F64A6" w:rsidRPr="00EF56F1" w:rsidRDefault="004F64A6" w:rsidP="00EE5048">
            <w:pPr>
              <w:rPr>
                <w:rFonts w:asciiTheme="minorHAnsi" w:hAnsiTheme="minorHAnsi" w:cs="Times New Roman"/>
                <w:b/>
                <w:lang w:val="es-MX"/>
              </w:rPr>
            </w:pPr>
            <w:r w:rsidRPr="00EF56F1">
              <w:rPr>
                <w:rFonts w:asciiTheme="minorHAnsi" w:hAnsiTheme="minorHAnsi" w:cs="Times New Roman"/>
                <w:b/>
                <w:lang w:val="es-MX"/>
              </w:rPr>
              <w:t>Indicador</w:t>
            </w:r>
          </w:p>
        </w:tc>
        <w:tc>
          <w:tcPr>
            <w:tcW w:w="1500" w:type="pct"/>
          </w:tcPr>
          <w:p w:rsidR="004F64A6" w:rsidRPr="00EF56F1" w:rsidRDefault="004F64A6" w:rsidP="00EE5048">
            <w:pPr>
              <w:rPr>
                <w:rFonts w:asciiTheme="minorHAnsi" w:hAnsiTheme="minorHAnsi" w:cs="Times New Roman"/>
                <w:b/>
                <w:lang w:val="es-MX"/>
              </w:rPr>
            </w:pPr>
            <w:r w:rsidRPr="00EF56F1">
              <w:rPr>
                <w:rFonts w:asciiTheme="minorHAnsi" w:hAnsiTheme="minorHAnsi" w:cs="Times New Roman"/>
                <w:b/>
                <w:lang w:val="es-MX"/>
              </w:rPr>
              <w:t xml:space="preserve">Meta </w:t>
            </w:r>
          </w:p>
        </w:tc>
      </w:tr>
      <w:tr w:rsidR="004F64A6" w:rsidRPr="00EF56F1" w:rsidTr="00C05ED3">
        <w:tc>
          <w:tcPr>
            <w:tcW w:w="1799"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shd w:val="clear" w:color="auto" w:fill="FFFFFF"/>
              </w:rPr>
            </w:pPr>
            <w:r w:rsidRPr="00EF56F1">
              <w:rPr>
                <w:rFonts w:asciiTheme="minorHAnsi" w:eastAsia="Times New Roman" w:hAnsiTheme="minorHAnsi" w:cs="Times New Roman"/>
                <w:color w:val="auto"/>
              </w:rPr>
              <w:t xml:space="preserve">2.1. Lograr el conocimiento del derecho de acceso a la información a distintos sectores de la población como medio para mejorar el acceso a </w:t>
            </w:r>
            <w:r w:rsidRPr="00EF56F1">
              <w:rPr>
                <w:rFonts w:asciiTheme="minorHAnsi" w:hAnsiTheme="minorHAnsi" w:cs="Times New Roman"/>
                <w:shd w:val="clear" w:color="auto" w:fill="FFFFFF"/>
              </w:rPr>
              <w:t>la salud, educación, empleo, servicios, seguridad y justicia (OGL, IF, INAI)</w:t>
            </w:r>
          </w:p>
          <w:p w:rsidR="004F64A6" w:rsidRPr="00EF56F1" w:rsidRDefault="004F64A6" w:rsidP="00EE5048">
            <w:pPr>
              <w:rPr>
                <w:rFonts w:asciiTheme="minorHAnsi" w:hAnsiTheme="minorHAnsi" w:cs="Times New Roman"/>
              </w:rPr>
            </w:pPr>
          </w:p>
        </w:tc>
        <w:tc>
          <w:tcPr>
            <w:tcW w:w="1700" w:type="pct"/>
          </w:tcPr>
          <w:p w:rsidR="004F64A6" w:rsidRPr="00EF56F1" w:rsidRDefault="004F64A6" w:rsidP="00EE5048">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Porcentaje estimado de población mayor a 18 años que conoce o ha escuchado sobre la existencia de una </w:t>
            </w:r>
            <w:r w:rsidR="00197274">
              <w:rPr>
                <w:rFonts w:asciiTheme="minorHAnsi" w:eastAsia="Times New Roman" w:hAnsiTheme="minorHAnsi" w:cs="Times New Roman"/>
              </w:rPr>
              <w:t>Ley en materia de transparencia</w:t>
            </w:r>
          </w:p>
          <w:p w:rsidR="004F64A6" w:rsidRPr="00EF56F1" w:rsidRDefault="004F64A6" w:rsidP="00EE5048">
            <w:pPr>
              <w:spacing w:line="360" w:lineRule="auto"/>
              <w:jc w:val="both"/>
              <w:rPr>
                <w:rFonts w:asciiTheme="minorHAnsi" w:eastAsia="Times New Roman" w:hAnsiTheme="minorHAnsi" w:cs="Times New Roman"/>
              </w:rPr>
            </w:pPr>
          </w:p>
          <w:p w:rsidR="004F64A6" w:rsidRPr="00EF56F1" w:rsidRDefault="004F64A6" w:rsidP="00197274">
            <w:pPr>
              <w:spacing w:line="360" w:lineRule="auto"/>
              <w:jc w:val="both"/>
              <w:rPr>
                <w:rFonts w:asciiTheme="minorHAnsi" w:eastAsia="Times New Roman" w:hAnsiTheme="minorHAnsi" w:cs="Times New Roman"/>
              </w:rPr>
            </w:pPr>
          </w:p>
        </w:tc>
        <w:tc>
          <w:tcPr>
            <w:tcW w:w="1500" w:type="pct"/>
          </w:tcPr>
          <w:p w:rsidR="004F64A6" w:rsidRPr="00EF56F1" w:rsidRDefault="004F64A6" w:rsidP="00EE5048">
            <w:pPr>
              <w:rPr>
                <w:rFonts w:asciiTheme="minorHAnsi" w:hAnsiTheme="minorHAnsi" w:cs="Times New Roman"/>
                <w:b/>
                <w:sz w:val="18"/>
                <w:szCs w:val="18"/>
                <w:lang w:val="es-MX"/>
              </w:rPr>
            </w:pPr>
            <w:r w:rsidRPr="00EF56F1">
              <w:rPr>
                <w:rFonts w:asciiTheme="minorHAnsi" w:hAnsiTheme="minorHAnsi" w:cs="Times New Roman"/>
                <w:b/>
                <w:sz w:val="18"/>
                <w:szCs w:val="18"/>
                <w:lang w:val="es-MX"/>
              </w:rPr>
              <w:t>Indicador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2016</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Línea Base 50.6%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50.6% y 53.13%</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53.14% y 55.78%</w:t>
            </w:r>
          </w:p>
          <w:p w:rsidR="004F64A6" w:rsidRPr="00EF56F1" w:rsidRDefault="004F64A6" w:rsidP="00EE5048">
            <w:pPr>
              <w:rPr>
                <w:rFonts w:asciiTheme="minorHAnsi" w:hAnsiTheme="minorHAnsi" w:cs="Times New Roman"/>
                <w:b/>
                <w:sz w:val="18"/>
                <w:szCs w:val="18"/>
                <w:lang w:val="es-MX"/>
              </w:rPr>
            </w:pPr>
          </w:p>
          <w:p w:rsidR="004F64A6" w:rsidRPr="00EF56F1" w:rsidRDefault="004F64A6" w:rsidP="00EE5048">
            <w:pPr>
              <w:rPr>
                <w:rFonts w:asciiTheme="minorHAnsi" w:hAnsiTheme="minorHAnsi" w:cs="Times New Roman"/>
                <w:b/>
                <w:sz w:val="18"/>
                <w:szCs w:val="18"/>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eastAsia="Times New Roman" w:hAnsiTheme="minorHAnsi" w:cs="Times New Roman"/>
              </w:rPr>
            </w:pPr>
            <w:r w:rsidRPr="00EF56F1">
              <w:rPr>
                <w:rFonts w:asciiTheme="minorHAnsi" w:eastAsia="Times New Roman" w:hAnsiTheme="minorHAnsi" w:cs="Times New Roman"/>
                <w:color w:val="auto"/>
              </w:rPr>
              <w:t>2.2. Promover</w:t>
            </w:r>
            <w:r w:rsidRPr="00EF56F1">
              <w:rPr>
                <w:rFonts w:asciiTheme="minorHAnsi" w:hAnsiTheme="minorHAnsi" w:cs="Times New Roman"/>
                <w:shd w:val="clear" w:color="auto" w:fill="FFFFFF"/>
              </w:rPr>
              <w:t xml:space="preserve"> la eficiencia de los recursos económicos, materiales y humanos para robustecer el ejercicio de los derechos de acceso a la información (OGL, INAI)</w:t>
            </w:r>
          </w:p>
        </w:tc>
        <w:tc>
          <w:tcPr>
            <w:tcW w:w="1700" w:type="pct"/>
          </w:tcPr>
          <w:p w:rsidR="004F64A6" w:rsidRPr="00EF56F1" w:rsidRDefault="004F64A6" w:rsidP="00EE5048">
            <w:pPr>
              <w:spacing w:line="360" w:lineRule="auto"/>
              <w:jc w:val="both"/>
              <w:rPr>
                <w:rFonts w:asciiTheme="minorHAnsi" w:hAnsiTheme="minorHAnsi" w:cs="Times New Roman"/>
                <w:lang w:val="es-MX"/>
              </w:rPr>
            </w:pPr>
            <w:r w:rsidRPr="00EF56F1">
              <w:rPr>
                <w:rFonts w:asciiTheme="minorHAnsi" w:hAnsiTheme="minorHAnsi" w:cs="Times New Roman"/>
                <w:lang w:val="es-MX"/>
              </w:rPr>
              <w:t xml:space="preserve">Promedio del presupuesto ejercido por los </w:t>
            </w:r>
            <w:r w:rsidR="00E00FA5">
              <w:rPr>
                <w:rFonts w:asciiTheme="minorHAnsi" w:hAnsiTheme="minorHAnsi" w:cs="Times New Roman"/>
                <w:lang w:val="es-MX"/>
              </w:rPr>
              <w:t>organismos</w:t>
            </w:r>
            <w:r w:rsidRPr="00EF56F1">
              <w:rPr>
                <w:rFonts w:asciiTheme="minorHAnsi" w:hAnsiTheme="minorHAnsi" w:cs="Times New Roman"/>
                <w:lang w:val="es-MX"/>
              </w:rPr>
              <w:t xml:space="preserve"> garantes como porcentaje de su presupuesto autorizado </w:t>
            </w:r>
          </w:p>
        </w:tc>
        <w:tc>
          <w:tcPr>
            <w:tcW w:w="1500" w:type="pct"/>
          </w:tcPr>
          <w:p w:rsidR="004F64A6" w:rsidRPr="00EF56F1" w:rsidRDefault="004F64A6" w:rsidP="00EE5048">
            <w:pPr>
              <w:rPr>
                <w:rFonts w:asciiTheme="minorHAnsi" w:hAnsiTheme="minorHAnsi" w:cs="Times New Roman"/>
                <w:b/>
                <w:sz w:val="18"/>
                <w:szCs w:val="18"/>
                <w:lang w:val="es-MX"/>
              </w:rPr>
            </w:pPr>
            <w:r w:rsidRPr="00EF56F1">
              <w:rPr>
                <w:rFonts w:asciiTheme="minorHAnsi" w:hAnsiTheme="minorHAnsi" w:cs="Times New Roman"/>
                <w:b/>
                <w:sz w:val="18"/>
                <w:szCs w:val="18"/>
                <w:lang w:val="es-MX"/>
              </w:rPr>
              <w:t>Indicador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2016</w:t>
            </w:r>
            <w:r w:rsidRPr="00EF56F1">
              <w:rPr>
                <w:rFonts w:asciiTheme="minorHAnsi" w:hAnsiTheme="minorHAnsi" w:cs="Times New Roman"/>
                <w:sz w:val="18"/>
                <w:szCs w:val="18"/>
                <w:lang w:val="es-MX"/>
              </w:rPr>
              <w:t>:</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lang w:val="es-MX"/>
              </w:rPr>
              <w:t>97.13%</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97.14 y 97.48%</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97.49% y 97.83%</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97.84% y 98.18%</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lang w:val="es-MX"/>
              </w:rPr>
            </w:pPr>
            <w:r w:rsidRPr="00EF56F1">
              <w:rPr>
                <w:rFonts w:asciiTheme="minorHAnsi" w:hAnsiTheme="minorHAnsi" w:cs="Times New Roman"/>
                <w:sz w:val="18"/>
                <w:szCs w:val="18"/>
                <w:lang w:val="es-MX"/>
              </w:rPr>
              <w:t>Entre 98.19% y 98.5%</w:t>
            </w:r>
          </w:p>
          <w:p w:rsidR="004F64A6" w:rsidRPr="00EF56F1" w:rsidRDefault="004F64A6" w:rsidP="00EE5048">
            <w:pPr>
              <w:rPr>
                <w:rFonts w:asciiTheme="minorHAnsi" w:hAnsiTheme="minorHAnsi" w:cs="Times New Roman"/>
                <w:b/>
                <w:sz w:val="18"/>
                <w:szCs w:val="18"/>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shd w:val="clear" w:color="auto" w:fill="FFFFFF"/>
              </w:rPr>
              <w:t xml:space="preserve">2.3. Optimizar los procesos de gestión de solicitudes y medios </w:t>
            </w:r>
            <w:r w:rsidRPr="00EF56F1">
              <w:rPr>
                <w:rFonts w:asciiTheme="minorHAnsi" w:hAnsiTheme="minorHAnsi" w:cs="Times New Roman"/>
                <w:shd w:val="clear" w:color="auto" w:fill="FFFFFF"/>
              </w:rPr>
              <w:lastRenderedPageBreak/>
              <w:t>de impugnación desde una perspectiva de mejora continua en los organismos garantes y los sujetos obligados (OGL, INAI)</w:t>
            </w:r>
          </w:p>
        </w:tc>
        <w:tc>
          <w:tcPr>
            <w:tcW w:w="1700" w:type="pct"/>
          </w:tcPr>
          <w:p w:rsidR="004F64A6" w:rsidRPr="00EF56F1" w:rsidRDefault="004F64A6" w:rsidP="00EE5048">
            <w:pPr>
              <w:spacing w:line="360" w:lineRule="auto"/>
              <w:jc w:val="both"/>
              <w:rPr>
                <w:rFonts w:asciiTheme="minorHAnsi" w:hAnsiTheme="minorHAnsi" w:cs="Times New Roman"/>
                <w:lang w:val="es-MX"/>
              </w:rPr>
            </w:pPr>
            <w:r w:rsidRPr="00EF56F1">
              <w:rPr>
                <w:rFonts w:asciiTheme="minorHAnsi" w:hAnsiTheme="minorHAnsi" w:cs="Times New Roman"/>
                <w:shd w:val="clear" w:color="auto" w:fill="FFFFFF"/>
              </w:rPr>
              <w:lastRenderedPageBreak/>
              <w:t xml:space="preserve">Indicador de Acceso a la Información del Gobierno de </w:t>
            </w:r>
            <w:r w:rsidRPr="00EF56F1">
              <w:rPr>
                <w:rFonts w:asciiTheme="minorHAnsi" w:hAnsiTheme="minorHAnsi" w:cs="Times New Roman"/>
                <w:shd w:val="clear" w:color="auto" w:fill="FFFFFF"/>
              </w:rPr>
              <w:lastRenderedPageBreak/>
              <w:t>la Métrica de Gobierno Abierto</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lastRenderedPageBreak/>
              <w:t>2016</w:t>
            </w:r>
            <w:r w:rsidRPr="00EF56F1">
              <w:rPr>
                <w:rFonts w:asciiTheme="minorHAnsi" w:hAnsiTheme="minorHAnsi" w:cs="Times New Roman"/>
                <w:sz w:val="18"/>
                <w:szCs w:val="18"/>
                <w:lang w:val="es-MX"/>
              </w:rPr>
              <w:t>:</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lang w:val="es-MX"/>
              </w:rPr>
              <w:t>0.6687 Línea Base</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0.6688 y .7021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lastRenderedPageBreak/>
              <w:t>Entre .7022 y .7372</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Entre .7373 y .7741</w:t>
            </w:r>
          </w:p>
          <w:p w:rsidR="004F64A6" w:rsidRPr="00EF56F1" w:rsidRDefault="004F64A6" w:rsidP="00EE5048">
            <w:pPr>
              <w:rPr>
                <w:rFonts w:asciiTheme="minorHAnsi" w:hAnsiTheme="minorHAnsi" w:cs="Times New Roman"/>
                <w:sz w:val="18"/>
                <w:szCs w:val="18"/>
                <w:lang w:val="es-MX"/>
              </w:rPr>
            </w:pPr>
          </w:p>
          <w:p w:rsidR="004F64A6" w:rsidRPr="00EF56F1" w:rsidRDefault="004F64A6" w:rsidP="007438CF">
            <w:pPr>
              <w:rPr>
                <w:rFonts w:asciiTheme="minorHAnsi" w:hAnsiTheme="minorHAnsi" w:cs="Times New Roman"/>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shd w:val="clear" w:color="auto" w:fill="FFFFFF"/>
              </w:rPr>
              <w:lastRenderedPageBreak/>
              <w:t>2.4 Homologar los criterios para la interpretación y tratamiento de las solicitudes de información entre los organismos garantes para mejorar el ejercicio y garantía del derecho de acceso a la información, con enfoque de derechos humanos y perspectiva de género (OGL, INAI)</w:t>
            </w:r>
          </w:p>
        </w:tc>
        <w:tc>
          <w:tcPr>
            <w:tcW w:w="1700" w:type="pct"/>
          </w:tcPr>
          <w:p w:rsidR="004F64A6" w:rsidRPr="00EF56F1" w:rsidRDefault="004F64A6" w:rsidP="00EE5048">
            <w:pPr>
              <w:spacing w:line="360" w:lineRule="auto"/>
              <w:jc w:val="both"/>
              <w:rPr>
                <w:rFonts w:asciiTheme="minorHAnsi" w:hAnsiTheme="minorHAnsi" w:cs="Times New Roman"/>
                <w:lang w:val="es-MX"/>
              </w:rPr>
            </w:pPr>
            <w:r w:rsidRPr="00EF56F1">
              <w:rPr>
                <w:rFonts w:asciiTheme="minorHAnsi" w:hAnsiTheme="minorHAnsi" w:cs="Times New Roman"/>
                <w:shd w:val="clear" w:color="auto" w:fill="FFFFFF"/>
              </w:rPr>
              <w:t>Porcentaje de organismos garantes que cuentan con información sistematizada para el desarrollo de una plataforma de criterios y precedentes sobre el derecho de acceso a la información en el país</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cs="Times New Roman"/>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shd w:val="clear" w:color="auto" w:fill="FFFFFF"/>
              </w:rPr>
              <w:t>2.5 Fortalecer los procesos del INAI como integrante y cabeza del SNT (INAI)</w:t>
            </w:r>
          </w:p>
        </w:tc>
        <w:tc>
          <w:tcPr>
            <w:tcW w:w="1700" w:type="pct"/>
          </w:tcPr>
          <w:p w:rsidR="004F64A6" w:rsidRPr="00EF56F1" w:rsidRDefault="004F64A6" w:rsidP="00EE5048">
            <w:pPr>
              <w:spacing w:line="360" w:lineRule="auto"/>
              <w:jc w:val="both"/>
              <w:rPr>
                <w:rFonts w:asciiTheme="minorHAnsi" w:hAnsiTheme="minorHAnsi" w:cs="Times New Roman"/>
                <w:lang w:val="es-MX"/>
              </w:rPr>
            </w:pPr>
            <w:r w:rsidRPr="00EF56F1">
              <w:rPr>
                <w:rFonts w:asciiTheme="minorHAnsi" w:hAnsiTheme="minorHAnsi" w:cs="Times New Roman"/>
                <w:shd w:val="clear" w:color="auto" w:fill="FFFFFF"/>
              </w:rPr>
              <w:t>Porcentaje de avance del Subíndice de Transparencia del Gobierno de la Métrica de Gobierno Abierto</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cs="Times New Roman"/>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shd w:val="clear" w:color="auto" w:fill="FFFFFF"/>
              </w:rPr>
              <w:t>2.6 Impulsar la mejora continua en la operación de la Plataforma Nacional de Transparencia desde la competencia de los organismos garantes (OGL, INAI)</w:t>
            </w:r>
          </w:p>
        </w:tc>
        <w:tc>
          <w:tcPr>
            <w:tcW w:w="1700" w:type="pct"/>
          </w:tcPr>
          <w:p w:rsidR="004F64A6" w:rsidRPr="00EF56F1" w:rsidRDefault="004F64A6" w:rsidP="00EE5048">
            <w:pPr>
              <w:spacing w:line="360" w:lineRule="auto"/>
              <w:jc w:val="both"/>
              <w:rPr>
                <w:rFonts w:asciiTheme="minorHAnsi" w:hAnsiTheme="minorHAnsi" w:cs="Times New Roman"/>
                <w:lang w:val="es-MX"/>
              </w:rPr>
            </w:pPr>
            <w:r w:rsidRPr="00EF56F1">
              <w:rPr>
                <w:rFonts w:asciiTheme="minorHAnsi" w:hAnsiTheme="minorHAnsi" w:cs="Times New Roman"/>
                <w:lang w:val="es-MX"/>
              </w:rPr>
              <w:t>Número de tickets levantados por incidencias en el funcionamiento de la Plataforma Nacional de Transparencia</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Descendente,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Descendente,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Descendente, 0.1 a 5% de crecimiento (sobre año t + 2)</w:t>
            </w:r>
          </w:p>
          <w:p w:rsidR="004F64A6" w:rsidRPr="00EF56F1" w:rsidRDefault="004F64A6" w:rsidP="007438CF">
            <w:pPr>
              <w:rPr>
                <w:rFonts w:asciiTheme="minorHAnsi" w:hAnsiTheme="minorHAnsi" w:cs="Times New Roman"/>
                <w:lang w:val="es-MX"/>
              </w:rPr>
            </w:pPr>
          </w:p>
        </w:tc>
      </w:tr>
    </w:tbl>
    <w:p w:rsidR="004F64A6" w:rsidRPr="00EF56F1" w:rsidRDefault="004F64A6" w:rsidP="004F64A6">
      <w:pPr>
        <w:rPr>
          <w:rFonts w:asciiTheme="minorHAnsi" w:hAnsiTheme="minorHAnsi"/>
          <w:b/>
          <w:sz w:val="36"/>
          <w:szCs w:val="36"/>
          <w:shd w:val="clear" w:color="auto" w:fill="FFFFFF"/>
        </w:rPr>
      </w:pPr>
      <w:r w:rsidRPr="00EF56F1">
        <w:rPr>
          <w:rFonts w:asciiTheme="minorHAnsi" w:hAnsiTheme="minorHAnsi"/>
          <w:shd w:val="clear" w:color="auto" w:fill="FFFFFF"/>
        </w:rPr>
        <w:br w:type="page"/>
      </w:r>
    </w:p>
    <w:p w:rsidR="004F64A6" w:rsidRPr="00EF56F1" w:rsidRDefault="004F64A6" w:rsidP="004F64A6">
      <w:pPr>
        <w:pStyle w:val="Ttulo2"/>
        <w:rPr>
          <w:rFonts w:asciiTheme="minorHAnsi" w:hAnsiTheme="minorHAnsi"/>
          <w:color w:val="auto"/>
        </w:rPr>
      </w:pPr>
      <w:bookmarkStart w:id="37" w:name="_Toc500030658"/>
      <w:bookmarkStart w:id="38" w:name="_Toc500030657"/>
      <w:bookmarkStart w:id="39" w:name="_Toc504065725"/>
      <w:r w:rsidRPr="00EF56F1">
        <w:rPr>
          <w:rFonts w:asciiTheme="minorHAnsi" w:hAnsiTheme="minorHAnsi"/>
          <w:shd w:val="clear" w:color="auto" w:fill="FFFFFF"/>
        </w:rPr>
        <w:lastRenderedPageBreak/>
        <w:t>3. Eje temático: Gobierno Abierto, Transparencia Proactiva y SIPOT</w:t>
      </w:r>
      <w:bookmarkEnd w:id="37"/>
      <w:bookmarkEnd w:id="39"/>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Style w:val="Ttulo3"/>
        <w:rPr>
          <w:rFonts w:asciiTheme="minorHAnsi" w:hAnsiTheme="minorHAnsi"/>
        </w:rPr>
      </w:pPr>
      <w:bookmarkStart w:id="40" w:name="_Toc500030659"/>
      <w:bookmarkStart w:id="41" w:name="_Toc504065726"/>
      <w:r w:rsidRPr="00EF56F1">
        <w:rPr>
          <w:rFonts w:asciiTheme="minorHAnsi" w:hAnsiTheme="minorHAnsi"/>
        </w:rPr>
        <w:t>Gobierno Abierto</w:t>
      </w:r>
      <w:bookmarkEnd w:id="40"/>
      <w:bookmarkEnd w:id="41"/>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i/>
          <w:color w:val="auto"/>
        </w:rPr>
        <w:t xml:space="preserve"> </w:t>
      </w:r>
      <w:r w:rsidRPr="00EF56F1">
        <w:rPr>
          <w:rFonts w:asciiTheme="minorHAnsi" w:hAnsiTheme="minorHAnsi" w:cs="Times New Roman"/>
          <w:color w:val="auto"/>
        </w:rPr>
        <w:t>Los mecanismos de gobierno abierto no se han extendido en todo el país y no existen procesos para dar seguimiento y evaluar las acciones en la materia</w:t>
      </w:r>
      <w:r w:rsidR="0039622A">
        <w:rPr>
          <w:rFonts w:asciiTheme="minorHAnsi" w:hAnsiTheme="minorHAnsi" w:cs="Times New Roman"/>
          <w:color w:val="auto"/>
        </w:rPr>
        <w:t>.</w:t>
      </w:r>
      <w:r w:rsidRPr="00EF56F1">
        <w:rPr>
          <w:rFonts w:asciiTheme="minorHAnsi" w:hAnsiTheme="minorHAnsi" w:cs="Times New Roman"/>
          <w:color w:val="auto"/>
        </w:rPr>
        <w:t xml:space="preserve"> </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i/>
          <w:color w:val="auto"/>
        </w:rPr>
      </w:pPr>
      <w:r w:rsidRPr="00EF56F1">
        <w:rPr>
          <w:rFonts w:asciiTheme="minorHAnsi" w:hAnsiTheme="minorHAnsi" w:cs="Times New Roman"/>
          <w:i/>
        </w:rPr>
        <w:t>Consolidar el enfoque de gobierno abierto como vía para la solución de problemas sociales, fomentando la innovación gubernamental y la participación ciudadana (OGL, IF, INAI)</w:t>
      </w:r>
    </w:p>
    <w:p w:rsidR="004F64A6" w:rsidRPr="00EF56F1" w:rsidRDefault="004F64A6" w:rsidP="006F00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color w:val="auto"/>
        </w:rPr>
        <w:t xml:space="preserve">Difundir mecanismos de gobierno abierto </w:t>
      </w:r>
      <w:r w:rsidRPr="00EF56F1">
        <w:rPr>
          <w:rFonts w:asciiTheme="minorHAnsi" w:hAnsiTheme="minorHAnsi" w:cs="Times New Roman"/>
        </w:rPr>
        <w:t>como vías para la solución de problemas sociales considerando el enfoque de derechos humanos, la perspectiva de género, la innovación gubernamental y la participación ciudadana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Promover la instalación y funcionamiento de secretariados técnicos de gobierno abierto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Promover la instalación y funcionamiento de nuevos mecanismos de gobierno abierto que respondan a los contextos locales, con enfoque de derechos humanos y perspectiva de género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Desarrollar herramientas de seguimiento, medición y evaluación de los mecanismos de gobierno abierto como metodologías para la solución de problemas sociales considerando el enfoque de derechos humanos, la perspectiva de género, la innovación gubernamental y la participación ciudadana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Desarrollar herramientas de seguimiento, medición y evaluación de las acciones de apertura gubernamental emprendidas por organismos garantes y sujetos obligados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Difundir información socialmente útil a partir de los problemas sociales, administrativos y de gobierno identificados en los sujetos obligados que sean de utilidad para ejercicios de gobierno abierto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 xml:space="preserve">Problemática: </w:t>
      </w:r>
      <w:r w:rsidRPr="00EF56F1">
        <w:rPr>
          <w:rFonts w:asciiTheme="minorHAnsi" w:hAnsiTheme="minorHAnsi" w:cs="Times New Roman"/>
          <w:color w:val="auto"/>
        </w:rPr>
        <w:t xml:space="preserve">Las acciones de gobierno abierto no están completamente orientadas a fomentar la participación ciudadana y la innovación gubernamental en la gestión pública </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Times New Roman"/>
          <w:i/>
          <w:color w:val="auto"/>
        </w:rPr>
      </w:pPr>
      <w:r w:rsidRPr="00EF56F1">
        <w:rPr>
          <w:rFonts w:asciiTheme="minorHAnsi" w:hAnsiTheme="minorHAnsi" w:cs="Times New Roman"/>
          <w:i/>
        </w:rPr>
        <w:t>Fomentar la participación ciudadana en los procesos de toma de decisiones para fortalecer el enfoque de gobierno abierto con perspectiva de derechos humanos y de género (OGL, IF, INAI)</w:t>
      </w:r>
    </w:p>
    <w:p w:rsidR="004F64A6" w:rsidRPr="00EF56F1" w:rsidRDefault="004F64A6" w:rsidP="006F00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Identificar y definir espacios de consulta en procesos de toma de decisión involucrados con la resolución de problemas sociales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Impulsar la ampliación de la participación y vinculación de la población y las organizaciones de la sociedad civil en procesos de toma de decisión considerando el uso de mejores prácticas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Establecer estándares de mejora de la calidad de la información en materia de transparencia proactiva, así como las acciones para su difusión, considerando el uso de mejores prácticas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Impulsar la creación de una estrategia nacional de participación ciudadana en procesos de toma de decisión que considere esfuerzos institucionales existentes y el uso de mejores prácticas (OGL, IF, INAI)</w:t>
      </w:r>
    </w:p>
    <w:p w:rsidR="004F64A6" w:rsidRPr="00EF56F1" w:rsidRDefault="004F64A6"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 xml:space="preserve">Problemática: </w:t>
      </w:r>
      <w:r w:rsidRPr="00EF56F1">
        <w:rPr>
          <w:rFonts w:asciiTheme="minorHAnsi" w:hAnsiTheme="minorHAnsi" w:cs="Times New Roman"/>
          <w:color w:val="auto"/>
        </w:rPr>
        <w:t xml:space="preserve">Existen áreas de oportunidad sobre los procesos y acciones en cuanto a la capacitación de </w:t>
      </w:r>
      <w:r w:rsidR="00A55770">
        <w:rPr>
          <w:rFonts w:asciiTheme="minorHAnsi" w:hAnsiTheme="minorHAnsi" w:cs="Times New Roman"/>
          <w:color w:val="auto"/>
        </w:rPr>
        <w:t xml:space="preserve">las y </w:t>
      </w:r>
      <w:r w:rsidRPr="00EF56F1">
        <w:rPr>
          <w:rFonts w:asciiTheme="minorHAnsi" w:hAnsiTheme="minorHAnsi" w:cs="Times New Roman"/>
          <w:color w:val="auto"/>
        </w:rPr>
        <w:t xml:space="preserve">los </w:t>
      </w:r>
      <w:r w:rsidR="00A55770">
        <w:rPr>
          <w:rFonts w:asciiTheme="minorHAnsi" w:eastAsia="Times New Roman" w:hAnsiTheme="minorHAnsi" w:cs="Times New Roman"/>
        </w:rPr>
        <w:t>servidores públicos</w:t>
      </w:r>
      <w:r w:rsidRPr="00EF56F1">
        <w:rPr>
          <w:rFonts w:asciiTheme="minorHAnsi" w:hAnsiTheme="minorHAnsi" w:cs="Times New Roman"/>
          <w:color w:val="auto"/>
        </w:rPr>
        <w:t>, incluyendo la perspectiva de gobierno abierto para la difusión de información pública</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Times New Roman"/>
          <w:i/>
          <w:color w:val="auto"/>
        </w:rPr>
      </w:pPr>
      <w:r w:rsidRPr="00EF56F1">
        <w:rPr>
          <w:rFonts w:asciiTheme="minorHAnsi" w:hAnsiTheme="minorHAnsi" w:cs="Times New Roman"/>
          <w:i/>
        </w:rPr>
        <w:t xml:space="preserve">Consolidar la capacitación </w:t>
      </w:r>
      <w:r w:rsidR="004C0484" w:rsidRPr="00EF56F1">
        <w:rPr>
          <w:rFonts w:asciiTheme="minorHAnsi" w:hAnsiTheme="minorHAnsi" w:cs="Times New Roman"/>
          <w:i/>
        </w:rPr>
        <w:t>de las y lo</w:t>
      </w:r>
      <w:r w:rsidRPr="00EF56F1">
        <w:rPr>
          <w:rFonts w:asciiTheme="minorHAnsi" w:hAnsiTheme="minorHAnsi" w:cs="Times New Roman"/>
          <w:i/>
        </w:rPr>
        <w:t>s servidores públicos en materia de gobierno abierto (OGL, IF, INAI)</w:t>
      </w:r>
    </w:p>
    <w:p w:rsidR="004F64A6" w:rsidRPr="00EF56F1" w:rsidRDefault="004F64A6" w:rsidP="006F008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Coordin</w:t>
      </w:r>
      <w:r w:rsidR="00ED13F5" w:rsidRPr="00EF56F1">
        <w:rPr>
          <w:rFonts w:asciiTheme="minorHAnsi" w:hAnsiTheme="minorHAnsi" w:cs="Times New Roman"/>
        </w:rPr>
        <w:t>ar criterios y acciones entre la</w:t>
      </w:r>
      <w:r w:rsidRPr="00EF56F1">
        <w:rPr>
          <w:rFonts w:asciiTheme="minorHAnsi" w:hAnsiTheme="minorHAnsi" w:cs="Times New Roman"/>
        </w:rPr>
        <w:t>s</w:t>
      </w:r>
      <w:r w:rsidR="00ED13F5" w:rsidRPr="00EF56F1">
        <w:rPr>
          <w:rFonts w:asciiTheme="minorHAnsi" w:hAnsiTheme="minorHAnsi" w:cs="Times New Roman"/>
        </w:rPr>
        <w:t xml:space="preserve"> instituciones</w:t>
      </w:r>
      <w:r w:rsidRPr="00EF56F1">
        <w:rPr>
          <w:rFonts w:asciiTheme="minorHAnsi" w:hAnsiTheme="minorHAnsi" w:cs="Times New Roman"/>
        </w:rPr>
        <w:t xml:space="preserve"> integrantes del Sistema y las entidades federativas con el fin de homologar y hacer eficientes los mecanismos de capacitación de las y los servidores públicos en materia de gobierno abierto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lastRenderedPageBreak/>
        <w:t>Coadyuvar en el desarrollo de una estrategia nacional de capacitación en materia de gobierno abierto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418"/>
        <w:jc w:val="both"/>
        <w:rPr>
          <w:rFonts w:asciiTheme="minorHAnsi" w:hAnsiTheme="minorHAnsi" w:cs="Times New Roman"/>
        </w:rPr>
      </w:pPr>
      <w:r w:rsidRPr="00EF56F1">
        <w:rPr>
          <w:rFonts w:asciiTheme="minorHAnsi" w:hAnsiTheme="minorHAnsi" w:cs="Times New Roman"/>
        </w:rPr>
        <w:t>Integrar en los programas de trabajo de las redes locales por una cultura de la transparencia en las entidades federativas la perspectiva de gobierno abierto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Responsables de las líneas de acción:</w:t>
      </w:r>
    </w:p>
    <w:tbl>
      <w:tblPr>
        <w:tblStyle w:val="Tablaconcuadrcula"/>
        <w:tblW w:w="9453" w:type="dxa"/>
        <w:tblLook w:val="04A0" w:firstRow="1" w:lastRow="0" w:firstColumn="1" w:lastColumn="0" w:noHBand="0" w:noVBand="1"/>
      </w:tblPr>
      <w:tblGrid>
        <w:gridCol w:w="3149"/>
        <w:gridCol w:w="3152"/>
        <w:gridCol w:w="3152"/>
      </w:tblGrid>
      <w:tr w:rsidR="004F64A6" w:rsidRPr="00EF56F1" w:rsidTr="00094F7E">
        <w:trPr>
          <w:trHeight w:val="777"/>
          <w:tblHeader/>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EE5048">
        <w:trPr>
          <w:trHeight w:val="1083"/>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3.1, 3.2, 3.3</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3.1.1, 3.1.2, 3.1.3, 3.1.4, 3.1.5, 3.1.6, 3.2.1, 3.2.2, 3.2.3, 3.2.4, 3.3.1, 3.3.2, 3.3.3</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3.1, 3.2, 3.3</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3.1.6, 3.2.1, 3.2.2, 3.2.3, 3.2.4, 3.3.1, 3.3.2</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3.1, 3.2, 3.3</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3.1.1, 3.1.2, 3.1.3, 3.1.4, 3.1.5, 3.1.6, 3.2.1, 3.2.2, 3.2.3, 3.2.4, 3.3.1, 3.3.2, 3.3.3</w:t>
            </w: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color w:val="auto"/>
        </w:rPr>
      </w:pPr>
      <w:r w:rsidRPr="00EF56F1">
        <w:rPr>
          <w:rFonts w:asciiTheme="minorHAnsi" w:hAnsiTheme="minorHAnsi" w:cs="Times New Roman"/>
          <w:b/>
          <w:color w:val="auto"/>
        </w:rPr>
        <w:t>Indicadores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Eje temático: Gobierno Abierto, Transparencia Proactiva y SIPOT</w:t>
            </w:r>
          </w:p>
        </w:tc>
      </w:tr>
      <w:tr w:rsidR="004F64A6" w:rsidRPr="00EF56F1" w:rsidTr="00C05ED3">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Gobierno Abierto</w:t>
            </w:r>
          </w:p>
        </w:tc>
      </w:tr>
      <w:tr w:rsidR="004F64A6" w:rsidRPr="00EF56F1" w:rsidTr="00C05ED3">
        <w:trPr>
          <w:trHeight w:val="70"/>
        </w:trPr>
        <w:tc>
          <w:tcPr>
            <w:tcW w:w="1799"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 xml:space="preserve">Objetivo </w:t>
            </w:r>
          </w:p>
        </w:tc>
        <w:tc>
          <w:tcPr>
            <w:tcW w:w="17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Indicador</w:t>
            </w:r>
          </w:p>
        </w:tc>
        <w:tc>
          <w:tcPr>
            <w:tcW w:w="15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Meta</w:t>
            </w:r>
          </w:p>
        </w:tc>
      </w:tr>
      <w:tr w:rsidR="004F64A6" w:rsidRPr="00EF56F1" w:rsidTr="00C05ED3">
        <w:tc>
          <w:tcPr>
            <w:tcW w:w="1799" w:type="pct"/>
          </w:tcPr>
          <w:p w:rsidR="004F64A6" w:rsidRPr="00EF56F1" w:rsidRDefault="004F64A6" w:rsidP="007438CF">
            <w:pPr>
              <w:pBdr>
                <w:top w:val="none" w:sz="0" w:space="0" w:color="auto"/>
                <w:left w:val="none" w:sz="0" w:space="0" w:color="auto"/>
                <w:bottom w:val="none" w:sz="0" w:space="0" w:color="auto"/>
                <w:right w:val="none" w:sz="0" w:space="0" w:color="auto"/>
                <w:between w:val="none" w:sz="0" w:space="0" w:color="auto"/>
              </w:pBdr>
              <w:spacing w:line="360" w:lineRule="auto"/>
              <w:ind w:left="22"/>
              <w:jc w:val="both"/>
              <w:rPr>
                <w:rFonts w:asciiTheme="minorHAnsi" w:hAnsiTheme="minorHAnsi" w:cs="Times New Roman"/>
                <w:color w:val="auto"/>
              </w:rPr>
            </w:pPr>
            <w:r w:rsidRPr="00EF56F1">
              <w:rPr>
                <w:rFonts w:asciiTheme="minorHAnsi" w:hAnsiTheme="minorHAnsi" w:cs="Times New Roman"/>
              </w:rPr>
              <w:t>3.1 Consolidar el enfoque de gobierno abierto como vía para la solución de problemas sociales, fomentando la innovación gubernamental y la participación ciudadana (OGL, IF, INAI)</w:t>
            </w:r>
          </w:p>
        </w:tc>
        <w:tc>
          <w:tcPr>
            <w:tcW w:w="1700" w:type="pct"/>
          </w:tcPr>
          <w:p w:rsidR="004F64A6" w:rsidRPr="00EF56F1" w:rsidRDefault="004F64A6" w:rsidP="00EE5048">
            <w:pPr>
              <w:spacing w:line="360" w:lineRule="auto"/>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Porcentaje de avance del Índice de Gobierno de la Métrica de Gobierno Abierto</w:t>
            </w:r>
          </w:p>
          <w:p w:rsidR="004F64A6" w:rsidRPr="00EF56F1" w:rsidRDefault="004F64A6" w:rsidP="00EE5048">
            <w:pPr>
              <w:rPr>
                <w:rFonts w:asciiTheme="minorHAnsi" w:hAnsiTheme="minorHAnsi"/>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lastRenderedPageBreak/>
              <w:t>3.2</w:t>
            </w:r>
            <w:r w:rsidRPr="00EF56F1">
              <w:rPr>
                <w:rFonts w:asciiTheme="minorHAnsi" w:hAnsiTheme="minorHAnsi" w:cs="Times New Roman"/>
              </w:rPr>
              <w:tab/>
              <w:t>Fomentar la participación ciudadana en los procesos de toma de decisiones para fortalecer el enfoque de gobierno abierto con perspectiva de derechos humanos y de género (OGL, IF, INAI)</w:t>
            </w:r>
          </w:p>
        </w:tc>
        <w:tc>
          <w:tcPr>
            <w:tcW w:w="1700" w:type="pct"/>
          </w:tcPr>
          <w:p w:rsidR="004F64A6" w:rsidRPr="00EF56F1" w:rsidRDefault="004F64A6" w:rsidP="00EE5048">
            <w:pPr>
              <w:spacing w:line="360" w:lineRule="auto"/>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Porcentaje de avance del Subíndice de Participación desde la perspectiva ciudadana de la Métrica de Gobierno Abierto</w:t>
            </w:r>
          </w:p>
          <w:p w:rsidR="004F64A6" w:rsidRPr="00EF56F1" w:rsidRDefault="004F64A6" w:rsidP="00EE5048">
            <w:pPr>
              <w:rPr>
                <w:rFonts w:asciiTheme="minorHAnsi" w:hAnsiTheme="minorHAnsi"/>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rPr>
            </w:pPr>
            <w:r w:rsidRPr="00EF56F1">
              <w:rPr>
                <w:rFonts w:asciiTheme="minorHAnsi" w:hAnsiTheme="minorHAnsi" w:cs="Times New Roman"/>
              </w:rPr>
              <w:t>3.3</w:t>
            </w:r>
            <w:r w:rsidRPr="00EF56F1">
              <w:rPr>
                <w:rFonts w:asciiTheme="minorHAnsi" w:hAnsiTheme="minorHAnsi" w:cs="Times New Roman"/>
              </w:rPr>
              <w:tab/>
              <w:t xml:space="preserve">Consolidar la capacitación de </w:t>
            </w:r>
            <w:r w:rsidR="004C0484" w:rsidRPr="00EF56F1">
              <w:rPr>
                <w:rFonts w:asciiTheme="minorHAnsi" w:hAnsiTheme="minorHAnsi" w:cs="Times New Roman"/>
              </w:rPr>
              <w:t xml:space="preserve">las y </w:t>
            </w:r>
            <w:r w:rsidRPr="00EF56F1">
              <w:rPr>
                <w:rFonts w:asciiTheme="minorHAnsi" w:hAnsiTheme="minorHAnsi" w:cs="Times New Roman"/>
              </w:rPr>
              <w:t>los servidores públicos en materia de gobierno abierto (OGL, IF, INAI)</w:t>
            </w:r>
          </w:p>
        </w:tc>
        <w:tc>
          <w:tcPr>
            <w:tcW w:w="1700" w:type="pct"/>
          </w:tcPr>
          <w:p w:rsidR="004F64A6" w:rsidRPr="00EF56F1" w:rsidRDefault="004F64A6" w:rsidP="00EE5048">
            <w:pPr>
              <w:spacing w:line="360" w:lineRule="auto"/>
              <w:jc w:val="both"/>
              <w:rPr>
                <w:rFonts w:asciiTheme="minorHAnsi" w:hAnsiTheme="minorHAnsi"/>
                <w:lang w:val="es-MX"/>
              </w:rPr>
            </w:pPr>
            <w:r w:rsidRPr="00EF56F1">
              <w:rPr>
                <w:rFonts w:asciiTheme="minorHAnsi" w:hAnsiTheme="minorHAnsi" w:cs="Times New Roman"/>
              </w:rPr>
              <w:t>Porcentaje de redes por una Cultura de la Transparencia que impulsan en sus contenidos la perspectiva de gobierno abierto</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bl>
    <w:p w:rsidR="004F64A6" w:rsidRPr="00EF56F1" w:rsidRDefault="004F64A6" w:rsidP="004F64A6">
      <w:pPr>
        <w:rPr>
          <w:rFonts w:asciiTheme="minorHAnsi" w:hAnsiTheme="minorHAnsi"/>
        </w:rPr>
      </w:pPr>
    </w:p>
    <w:p w:rsidR="004F64A6" w:rsidRPr="00EF56F1" w:rsidRDefault="004F64A6" w:rsidP="004F64A6">
      <w:pPr>
        <w:pStyle w:val="Ttulo3"/>
        <w:rPr>
          <w:rFonts w:asciiTheme="minorHAnsi" w:hAnsiTheme="minorHAnsi"/>
        </w:rPr>
      </w:pPr>
      <w:bookmarkStart w:id="42" w:name="_Toc500030660"/>
      <w:bookmarkStart w:id="43" w:name="_Toc504065727"/>
      <w:r w:rsidRPr="00EF56F1">
        <w:rPr>
          <w:rFonts w:asciiTheme="minorHAnsi" w:hAnsiTheme="minorHAnsi"/>
        </w:rPr>
        <w:t>Transparencia Proactiva</w:t>
      </w:r>
      <w:bookmarkEnd w:id="42"/>
      <w:bookmarkEnd w:id="43"/>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 xml:space="preserve">Problemática: </w:t>
      </w:r>
      <w:r w:rsidRPr="00EF56F1">
        <w:rPr>
          <w:rFonts w:asciiTheme="minorHAnsi" w:hAnsiTheme="minorHAnsi" w:cs="Times New Roman"/>
          <w:color w:val="auto"/>
        </w:rPr>
        <w:t>La publicación proactiva de información no se enfoca en atender las demandas, necesidades y medios de acceso y uso de información de públicos usuarios definidos, ni se orienta a las poblaciones en situación de vulnerabilidad.</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Times New Roman"/>
          <w:i/>
        </w:rPr>
      </w:pPr>
      <w:r w:rsidRPr="00EF56F1">
        <w:rPr>
          <w:rFonts w:asciiTheme="minorHAnsi" w:hAnsiTheme="minorHAnsi" w:cs="Times New Roman"/>
          <w:i/>
        </w:rPr>
        <w:t>Desarrollar los mecanismos para la identificación de perfiles de personas usuarias e información pública que coadyuve toma de decisiones, reduzca las barreras de acceso y resuelva problemáticas específicas con enfoque de derechos humanos y perspectiva de género. (OGL, INEGI,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 xml:space="preserve">Establecer manuales con métodos de comportamiento económico para identificar perfiles de personas usuarias de la información pública e información que coadyuve </w:t>
      </w:r>
      <w:r w:rsidRPr="00EF56F1">
        <w:rPr>
          <w:rFonts w:asciiTheme="minorHAnsi" w:hAnsiTheme="minorHAnsi" w:cs="Times New Roman"/>
        </w:rPr>
        <w:lastRenderedPageBreak/>
        <w:t>a resolver problemáticas específicas, tomen decisiones acertadas, disminuyendo barreras de información para acceder a servicios, trámites y programas de gobierno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Implementar procedimientos para el uso de información pública que permita a los perfiles establecidos acceder a trámites, servicios, programas sociales e información necesaria que coadyuve a resolver problemáticas específicas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Contar con estándares de mejora de la calidad de la información basados en hallazgos de comportamiento económico que permita a los perfiles establecidos acceder a trámites, servicios, programas sociales e información necesaria que coadyuve a resolver problemáticas específicas (OGL, INEGI,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Promover políticas de acceso a la información, transparencia proactiva y apertura gubernamental al interior del país con apoyo de la sociedad civil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Promover criterios mínimos y metodologías para desarrollar y documentar políticas de acceso a la información, transparencia proactiva y apertura gubernamental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Establecer criterios para difundir información a grupos vulnerables y/o sin acceso a las TIC, atendiendo a los medios más utilizados por la población (OGL, INEGI,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Establecer procedimientos para la publicación proactiva de información dirigida a sectores marginados de las TIC, indígenas y/o grupos vulnerables; así como la selección de medios de difusión con apoyo de la sociedad civil (OGL, INEGI,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Contar con procesos para la implementación, verificación y reconocimiento de actividades de transparencia proactiva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Generar estadísticas y evaluaciones que permitan conocer avances en el uso de información sobre trámites, servicios y programas sociales y sobre las temáticas prioritarias y problemas sociales de los públicos objetivos definidos (OGL, INEGI, INAI)</w:t>
      </w:r>
    </w:p>
    <w:p w:rsidR="004F64A6" w:rsidRDefault="004F64A6"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eastAsia="Times New Roman" w:hAnsiTheme="minorHAnsi" w:cs="Times New Roman"/>
          <w:color w:val="auto"/>
        </w:rPr>
      </w:pPr>
    </w:p>
    <w:p w:rsidR="001F4FB0" w:rsidRDefault="001F4FB0"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eastAsia="Times New Roman" w:hAnsiTheme="minorHAnsi" w:cs="Times New Roman"/>
          <w:color w:val="auto"/>
        </w:rPr>
      </w:pPr>
    </w:p>
    <w:p w:rsidR="001F4FB0" w:rsidRPr="00EF56F1" w:rsidRDefault="001F4FB0" w:rsidP="004F64A6">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lastRenderedPageBreak/>
        <w:t xml:space="preserve">Problemática: </w:t>
      </w:r>
      <w:r w:rsidRPr="00EF56F1">
        <w:rPr>
          <w:rFonts w:asciiTheme="minorHAnsi" w:hAnsiTheme="minorHAnsi" w:cs="Times New Roman"/>
          <w:color w:val="auto"/>
        </w:rPr>
        <w:t>Las políticas de datos abiertos carecen de un desarrollo generalizado en el país.</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eastAsia="Times New Roman" w:hAnsiTheme="minorHAnsi" w:cs="Times New Roman"/>
          <w:i/>
          <w:color w:val="auto"/>
        </w:rPr>
      </w:pPr>
      <w:r w:rsidRPr="00EF56F1">
        <w:rPr>
          <w:rFonts w:asciiTheme="minorHAnsi" w:hAnsiTheme="minorHAnsi" w:cs="Times New Roman"/>
          <w:i/>
        </w:rPr>
        <w:t>Impulsar el desarrollo de políticas homologadas de datos abiertos conforme a las facultades de los integrantes del Sistema Nacional de Transparencia (OGL, INEGI,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Promover criterios mínimos y metodologías para desarrollar y documentar políticas de acceso a la información, transparencia proactiva y apertura gubernamental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Implementar criterios, prácticas y normas para el desarrollo de políticas de datos abiertos con incidencia en el ámbito nacional, local y en el Sistema Nacional de Transparencia con apoyo de la sociedad civil (OGL, INEGI,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jc w:val="both"/>
        <w:rPr>
          <w:rFonts w:asciiTheme="minorHAnsi" w:hAnsiTheme="minorHAnsi" w:cs="Times New Roman"/>
        </w:rPr>
      </w:pPr>
      <w:r w:rsidRPr="00EF56F1">
        <w:rPr>
          <w:rFonts w:asciiTheme="minorHAnsi" w:hAnsiTheme="minorHAnsi" w:cs="Times New Roman"/>
        </w:rPr>
        <w:t>Contar con estrategias de apertura de datos diseñadas a partir de ejercicios de participación ciudadana y del involucramiento de la sociedad civil que considere el enfoque de derechos humanos y perspectiva de género,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highlight w:val="lightGray"/>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i/>
          <w:color w:val="auto"/>
        </w:rPr>
        <w:t xml:space="preserve"> </w:t>
      </w:r>
      <w:r w:rsidRPr="00EF56F1">
        <w:rPr>
          <w:rFonts w:asciiTheme="minorHAnsi" w:hAnsiTheme="minorHAnsi" w:cs="Times New Roman"/>
          <w:color w:val="auto"/>
        </w:rPr>
        <w:t xml:space="preserve">Existen áreas de oportunidad sobre los procesos y acciones en cuanto a la capacitación de </w:t>
      </w:r>
      <w:r w:rsidR="00A55770">
        <w:rPr>
          <w:rFonts w:asciiTheme="minorHAnsi" w:hAnsiTheme="minorHAnsi" w:cs="Times New Roman"/>
          <w:color w:val="auto"/>
        </w:rPr>
        <w:t xml:space="preserve">las y </w:t>
      </w:r>
      <w:r w:rsidR="00A55770" w:rsidRPr="00EF56F1">
        <w:rPr>
          <w:rFonts w:asciiTheme="minorHAnsi" w:hAnsiTheme="minorHAnsi" w:cs="Times New Roman"/>
          <w:color w:val="auto"/>
        </w:rPr>
        <w:t xml:space="preserve">los </w:t>
      </w:r>
      <w:r w:rsidR="00A55770">
        <w:rPr>
          <w:rFonts w:asciiTheme="minorHAnsi" w:eastAsia="Times New Roman" w:hAnsiTheme="minorHAnsi" w:cs="Times New Roman"/>
        </w:rPr>
        <w:t>servidores públicos</w:t>
      </w:r>
      <w:r w:rsidR="00A55770" w:rsidRPr="00EF56F1">
        <w:rPr>
          <w:rFonts w:asciiTheme="minorHAnsi" w:hAnsiTheme="minorHAnsi" w:cs="Times New Roman"/>
          <w:color w:val="auto"/>
        </w:rPr>
        <w:t xml:space="preserve"> </w:t>
      </w:r>
      <w:r w:rsidRPr="00EF56F1">
        <w:rPr>
          <w:rFonts w:asciiTheme="minorHAnsi" w:hAnsiTheme="minorHAnsi" w:cs="Times New Roman"/>
          <w:color w:val="auto"/>
        </w:rPr>
        <w:t>en la perspectiva de transparencia proactiva para la difusión de información pública</w:t>
      </w:r>
      <w:r w:rsidR="0039622A">
        <w:rPr>
          <w:rFonts w:asciiTheme="minorHAnsi" w:hAnsiTheme="minorHAnsi" w:cs="Times New Roman"/>
          <w:color w:val="auto"/>
        </w:rPr>
        <w:t>.</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hAnsiTheme="minorHAnsi" w:cs="Times New Roman"/>
          <w:i/>
          <w:color w:val="auto"/>
        </w:rPr>
      </w:pPr>
      <w:r w:rsidRPr="00EF56F1">
        <w:rPr>
          <w:rFonts w:asciiTheme="minorHAnsi" w:hAnsiTheme="minorHAnsi" w:cs="Times New Roman"/>
          <w:i/>
        </w:rPr>
        <w:t>Consolidar la capacitación de las y los servidores públicos en materia de transparencia proactiva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 xml:space="preserve">Coordinar criterios y acciones entre los integrantes del </w:t>
      </w:r>
      <w:r w:rsidR="00ED13F5" w:rsidRPr="00EF56F1">
        <w:rPr>
          <w:rFonts w:asciiTheme="minorHAnsi" w:hAnsiTheme="minorHAnsi" w:cs="Times New Roman"/>
        </w:rPr>
        <w:t>SNT</w:t>
      </w:r>
      <w:r w:rsidRPr="00EF56F1">
        <w:rPr>
          <w:rFonts w:asciiTheme="minorHAnsi" w:hAnsiTheme="minorHAnsi" w:cs="Times New Roman"/>
        </w:rPr>
        <w:t xml:space="preserve"> y las Entidades Federativas con el fin de homologar y hacer eficientes los mecanismos de capacitación de </w:t>
      </w:r>
      <w:r w:rsidR="004C0484" w:rsidRPr="00EF56F1">
        <w:rPr>
          <w:rFonts w:asciiTheme="minorHAnsi" w:hAnsiTheme="minorHAnsi" w:cs="Times New Roman"/>
        </w:rPr>
        <w:t xml:space="preserve">las y </w:t>
      </w:r>
      <w:r w:rsidRPr="00EF56F1">
        <w:rPr>
          <w:rFonts w:asciiTheme="minorHAnsi" w:hAnsiTheme="minorHAnsi" w:cs="Times New Roman"/>
        </w:rPr>
        <w:t>los servidores públicos en materia de transparencia proactiva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Coadyuvar en el desarrollo de una estrategia nacional de capacitación, con enfoque de derechos humanos y perspectiva de género, en materia de transparencia proactiva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lastRenderedPageBreak/>
        <w:t>Integrar en los programas de trabajo de las redes locales por una cultura de la transparencia en las entidades federativas la perspectiva de transparencia proactiva (OGL, INAI)</w:t>
      </w:r>
    </w:p>
    <w:p w:rsidR="006F008E" w:rsidRPr="00EF56F1" w:rsidRDefault="006F008E"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Responsables de las líneas de acción</w:t>
      </w:r>
      <w:r w:rsidR="00EE5048" w:rsidRPr="00EF56F1">
        <w:rPr>
          <w:rFonts w:asciiTheme="minorHAnsi" w:eastAsia="Times New Roman" w:hAnsiTheme="minorHAnsi" w:cs="Times New Roman"/>
          <w:b/>
          <w:color w:val="auto"/>
        </w:rPr>
        <w:t>:</w:t>
      </w:r>
    </w:p>
    <w:tbl>
      <w:tblPr>
        <w:tblStyle w:val="Tablaconcuadrcula"/>
        <w:tblW w:w="9453" w:type="dxa"/>
        <w:tblLook w:val="04A0" w:firstRow="1" w:lastRow="0" w:firstColumn="1" w:lastColumn="0" w:noHBand="0" w:noVBand="1"/>
      </w:tblPr>
      <w:tblGrid>
        <w:gridCol w:w="3149"/>
        <w:gridCol w:w="3152"/>
        <w:gridCol w:w="3152"/>
      </w:tblGrid>
      <w:tr w:rsidR="004F64A6" w:rsidRPr="00EF56F1" w:rsidTr="00094F7E">
        <w:trPr>
          <w:trHeight w:val="777"/>
          <w:tblHeader/>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EE5048">
        <w:trPr>
          <w:trHeight w:val="1083"/>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3.4, 3.5, 3.6</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3.4.1, 3.4.2, 3.4.3, 3.4.4, 3.4.5, 3.4.6, 3.4.7, 3.4.8, 3.4.9, 3.5.1, 3.5.2, 3.5.3, 3.6.1, 3.6.2, 3.6.3</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3.4, 3.5, 3.6</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3.4.3(INEGI), 3.4.6(INEGI), 3.4.7(INEGI), 3.4.9(INEGI), 3.5.2(INEGI), 3.5.3, 3.6.1, 3.6.2</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3.4, 3.5, 3.6</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3.4.1, 3.4.2, 3.4.3, 3.4.4, 3.4.5, 3.4.6, 3.4.7, 3.4.8, 3.4.9, 3.5.1, 3.5.2, 3.5.3, 3.6.1, 3.6.2, 3.6.3</w:t>
            </w: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Indicadores</w:t>
      </w:r>
      <w:r w:rsidR="00EE5048" w:rsidRPr="00EF56F1">
        <w:rPr>
          <w:rFonts w:asciiTheme="minorHAnsi" w:eastAsia="Times New Roman" w:hAnsiTheme="minorHAnsi" w:cs="Times New Roman"/>
          <w:b/>
          <w:color w:val="auto"/>
        </w:rPr>
        <w:t xml:space="preserve">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Eje temático: Gobierno Abierto, Transparencia Proactiva y SIPOT</w:t>
            </w:r>
          </w:p>
        </w:tc>
      </w:tr>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Transparencia Proactiva</w:t>
            </w:r>
          </w:p>
        </w:tc>
      </w:tr>
      <w:tr w:rsidR="004F64A6" w:rsidRPr="00EF56F1" w:rsidTr="00C05ED3">
        <w:tc>
          <w:tcPr>
            <w:tcW w:w="1799" w:type="pct"/>
          </w:tcPr>
          <w:p w:rsidR="004F64A6" w:rsidRPr="00EF56F1" w:rsidRDefault="0039622A" w:rsidP="00EE5048">
            <w:pPr>
              <w:spacing w:line="360" w:lineRule="auto"/>
              <w:jc w:val="both"/>
              <w:rPr>
                <w:rFonts w:asciiTheme="minorHAnsi" w:hAnsiTheme="minorHAnsi"/>
              </w:rPr>
            </w:pPr>
            <w:r>
              <w:rPr>
                <w:rFonts w:asciiTheme="minorHAnsi" w:hAnsiTheme="minorHAnsi" w:cs="Times New Roman"/>
              </w:rPr>
              <w:t>3</w:t>
            </w:r>
            <w:r w:rsidR="004F64A6" w:rsidRPr="00EF56F1">
              <w:rPr>
                <w:rFonts w:asciiTheme="minorHAnsi" w:hAnsiTheme="minorHAnsi" w:cs="Times New Roman"/>
              </w:rPr>
              <w:t>.4</w:t>
            </w:r>
            <w:r w:rsidR="004F64A6" w:rsidRPr="00EF56F1">
              <w:rPr>
                <w:rFonts w:asciiTheme="minorHAnsi" w:hAnsiTheme="minorHAnsi" w:cs="Times New Roman"/>
              </w:rPr>
              <w:tab/>
              <w:t xml:space="preserve">Desarrollar los mecanismos para la identificación de perfiles de personas usuarias e información pública que coadyuve toma de decisiones, reduzca las barreras de acceso y resuelva problemáticas específicas con </w:t>
            </w:r>
            <w:r w:rsidR="004F64A6" w:rsidRPr="00EF56F1">
              <w:rPr>
                <w:rFonts w:asciiTheme="minorHAnsi" w:hAnsiTheme="minorHAnsi" w:cs="Times New Roman"/>
              </w:rPr>
              <w:lastRenderedPageBreak/>
              <w:t>enfoque de derechos humanos y perspectiva de género. (OGL, INEGI, INAI)</w:t>
            </w:r>
          </w:p>
        </w:tc>
        <w:tc>
          <w:tcPr>
            <w:tcW w:w="1700" w:type="pct"/>
          </w:tcPr>
          <w:p w:rsidR="004F64A6" w:rsidRPr="00EF56F1" w:rsidRDefault="004F64A6" w:rsidP="00EE5048">
            <w:pPr>
              <w:spacing w:line="360" w:lineRule="auto"/>
              <w:jc w:val="both"/>
              <w:rPr>
                <w:rFonts w:asciiTheme="minorHAnsi" w:hAnsiTheme="minorHAnsi" w:cs="Times New Roman"/>
                <w:shd w:val="clear" w:color="auto" w:fill="FFFFFF"/>
              </w:rPr>
            </w:pPr>
            <w:r w:rsidRPr="00EF56F1">
              <w:rPr>
                <w:rFonts w:asciiTheme="minorHAnsi" w:hAnsiTheme="minorHAnsi" w:cs="Times New Roman"/>
                <w:shd w:val="clear" w:color="auto" w:fill="FFFFFF"/>
              </w:rPr>
              <w:lastRenderedPageBreak/>
              <w:t>Porcentaje de avance del Indicador de Transparencia Proactiva de la Métrica de Gobierno Abierto</w:t>
            </w:r>
          </w:p>
          <w:p w:rsidR="004F64A6" w:rsidRPr="00EF56F1" w:rsidRDefault="004F64A6" w:rsidP="00EE5048">
            <w:pPr>
              <w:rPr>
                <w:rFonts w:asciiTheme="minorHAnsi" w:hAnsiTheme="minorHAnsi"/>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39622A" w:rsidP="00EE5048">
            <w:pPr>
              <w:spacing w:line="360" w:lineRule="auto"/>
              <w:jc w:val="both"/>
              <w:rPr>
                <w:rFonts w:asciiTheme="minorHAnsi" w:hAnsiTheme="minorHAnsi" w:cs="Times New Roman"/>
                <w:shd w:val="clear" w:color="auto" w:fill="FFFFFF"/>
              </w:rPr>
            </w:pPr>
            <w:r>
              <w:rPr>
                <w:rFonts w:asciiTheme="minorHAnsi" w:hAnsiTheme="minorHAnsi" w:cs="Times New Roman"/>
              </w:rPr>
              <w:lastRenderedPageBreak/>
              <w:t>3</w:t>
            </w:r>
            <w:r w:rsidR="004F64A6" w:rsidRPr="00EF56F1">
              <w:rPr>
                <w:rFonts w:asciiTheme="minorHAnsi" w:hAnsiTheme="minorHAnsi" w:cs="Times New Roman"/>
              </w:rPr>
              <w:t>.5</w:t>
            </w:r>
            <w:r w:rsidR="004F64A6" w:rsidRPr="00EF56F1">
              <w:rPr>
                <w:rFonts w:asciiTheme="minorHAnsi" w:hAnsiTheme="minorHAnsi" w:cs="Times New Roman"/>
              </w:rPr>
              <w:tab/>
              <w:t>Impulsar el desarrollo de políticas homologadas de datos abiertos conforme a las facultades de los integrantes del Sistema Nacional de Transparencia (OGL, INEGI, INAI)</w:t>
            </w:r>
          </w:p>
        </w:tc>
        <w:tc>
          <w:tcPr>
            <w:tcW w:w="1700" w:type="pct"/>
          </w:tcPr>
          <w:p w:rsidR="004F64A6" w:rsidRPr="00EF56F1" w:rsidRDefault="004F64A6" w:rsidP="00EE5048">
            <w:pPr>
              <w:spacing w:line="360" w:lineRule="auto"/>
              <w:jc w:val="both"/>
              <w:rPr>
                <w:rFonts w:asciiTheme="minorHAnsi" w:hAnsiTheme="minorHAnsi" w:cs="Times New Roman"/>
                <w:shd w:val="clear" w:color="auto" w:fill="FFFFFF"/>
              </w:rPr>
            </w:pPr>
            <w:r w:rsidRPr="00EF56F1">
              <w:rPr>
                <w:rFonts w:asciiTheme="minorHAnsi" w:hAnsiTheme="minorHAnsi" w:cs="Times New Roman"/>
                <w:shd w:val="clear" w:color="auto" w:fill="FFFFFF"/>
              </w:rPr>
              <w:t>Porcentaje de avance del Indicador de Datos Abiertos de la Métrica de Gobierno Abierto</w:t>
            </w:r>
          </w:p>
          <w:p w:rsidR="004F64A6" w:rsidRPr="00EF56F1" w:rsidRDefault="004F64A6" w:rsidP="00EE5048">
            <w:pPr>
              <w:rPr>
                <w:rFonts w:asciiTheme="minorHAnsi" w:hAnsiTheme="minorHAnsi"/>
              </w:rPr>
            </w:pP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Ascendente, 0.1 a 5% de crecimiento (sobre año </w:t>
            </w:r>
            <w:r w:rsidR="00AF728B" w:rsidRPr="00EF56F1">
              <w:rPr>
                <w:rFonts w:asciiTheme="minorHAnsi" w:hAnsiTheme="minorHAnsi" w:cs="Times New Roman"/>
                <w:sz w:val="18"/>
                <w:szCs w:val="18"/>
                <w:lang w:val="es-MX"/>
              </w:rPr>
              <w:t>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39622A" w:rsidP="00EE5048">
            <w:pPr>
              <w:spacing w:line="360" w:lineRule="auto"/>
              <w:jc w:val="both"/>
              <w:rPr>
                <w:rFonts w:asciiTheme="minorHAnsi" w:hAnsiTheme="minorHAnsi" w:cs="Times New Roman"/>
              </w:rPr>
            </w:pPr>
            <w:r>
              <w:rPr>
                <w:rFonts w:asciiTheme="minorHAnsi" w:hAnsiTheme="minorHAnsi" w:cs="Times New Roman"/>
              </w:rPr>
              <w:t>3</w:t>
            </w:r>
            <w:r w:rsidR="004F64A6" w:rsidRPr="00EF56F1">
              <w:rPr>
                <w:rFonts w:asciiTheme="minorHAnsi" w:hAnsiTheme="minorHAnsi" w:cs="Times New Roman"/>
              </w:rPr>
              <w:t>.6</w:t>
            </w:r>
            <w:r w:rsidR="004F64A6" w:rsidRPr="00EF56F1">
              <w:rPr>
                <w:rFonts w:asciiTheme="minorHAnsi" w:hAnsiTheme="minorHAnsi" w:cs="Times New Roman"/>
              </w:rPr>
              <w:tab/>
              <w:t>Consolidar la capacitación de las y los servidores públicos en materia de transparencia proactiva (OGL, IF, INAI)</w:t>
            </w:r>
          </w:p>
        </w:tc>
        <w:tc>
          <w:tcPr>
            <w:tcW w:w="1700"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t>Porcentaje de redes por una Cultura de la Transparencia que impulsan en sus contenidos la perspectiva de transparencia proactiva</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EE5048">
            <w:pPr>
              <w:rPr>
                <w:rFonts w:asciiTheme="minorHAnsi" w:hAnsiTheme="minorHAnsi" w:cs="Times New Roman"/>
                <w:lang w:val="es-MX"/>
              </w:rPr>
            </w:pPr>
          </w:p>
          <w:p w:rsidR="004F64A6" w:rsidRPr="00EF56F1" w:rsidRDefault="004F64A6" w:rsidP="007438CF">
            <w:pPr>
              <w:rPr>
                <w:rFonts w:asciiTheme="minorHAnsi" w:hAnsiTheme="minorHAnsi"/>
                <w:lang w:val="es-MX"/>
              </w:rPr>
            </w:pP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p>
    <w:p w:rsidR="004F64A6" w:rsidRPr="00EF56F1" w:rsidRDefault="004F64A6" w:rsidP="004F64A6">
      <w:pPr>
        <w:pStyle w:val="Ttulo3"/>
        <w:rPr>
          <w:rFonts w:asciiTheme="minorHAnsi" w:hAnsiTheme="minorHAnsi"/>
        </w:rPr>
      </w:pPr>
      <w:bookmarkStart w:id="44" w:name="_Toc500030661"/>
      <w:bookmarkStart w:id="45" w:name="_Toc504065728"/>
      <w:r w:rsidRPr="00EF56F1">
        <w:rPr>
          <w:rFonts w:asciiTheme="minorHAnsi" w:hAnsiTheme="minorHAnsi"/>
        </w:rPr>
        <w:t>SIPOT</w:t>
      </w:r>
      <w:bookmarkEnd w:id="44"/>
      <w:bookmarkEnd w:id="45"/>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Theme="minorHAnsi" w:hAnsiTheme="minorHAnsi" w:cs="Times New Roman"/>
          <w:color w:val="auto"/>
          <w:u w:val="single"/>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i/>
          <w:color w:val="auto"/>
        </w:rPr>
        <w:t xml:space="preserve">: </w:t>
      </w:r>
      <w:r w:rsidRPr="00EF56F1">
        <w:rPr>
          <w:rFonts w:asciiTheme="minorHAnsi" w:hAnsiTheme="minorHAnsi" w:cs="Times New Roman"/>
          <w:color w:val="auto"/>
        </w:rPr>
        <w:t>La publicación de información desde la perspectiva del SIPOT no favorece la atención de medios de acceso y uso de información de públicos usuarios definidos, ni se orienta a las poblaciones en situación de vulnerabilidad.</w:t>
      </w:r>
    </w:p>
    <w:p w:rsidR="004F64A6" w:rsidRPr="00EF56F1" w:rsidRDefault="004F64A6" w:rsidP="00FB4F08">
      <w:pPr>
        <w:pStyle w:val="Prrafodelista"/>
        <w:numPr>
          <w:ilvl w:val="1"/>
          <w:numId w:val="12"/>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hAnsiTheme="minorHAnsi" w:cs="Times New Roman"/>
          <w:i/>
        </w:rPr>
      </w:pPr>
      <w:r w:rsidRPr="00EF56F1">
        <w:rPr>
          <w:rFonts w:asciiTheme="minorHAnsi" w:hAnsiTheme="minorHAnsi" w:cs="Times New Roman"/>
          <w:i/>
        </w:rPr>
        <w:t>Desarrollar una estrategia de simplificación y priorización de la carga de información en el SIPOT que optimice sus recursos para promover entre los sujetos obligados la apertura de datos y alimentar de información pública a las políticas de transparencia proactiva y rendición de cuentas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shd w:val="clear" w:color="auto" w:fill="FFFFFF"/>
        </w:rPr>
      </w:pPr>
      <w:r w:rsidRPr="00EF56F1">
        <w:rPr>
          <w:rFonts w:asciiTheme="minorHAnsi" w:hAnsiTheme="minorHAnsi" w:cs="Times New Roman"/>
          <w:b/>
          <w:bCs/>
          <w:shd w:val="clear" w:color="auto" w:fill="FFFFFF"/>
        </w:rPr>
        <w:t xml:space="preserve">Estrategias: </w:t>
      </w:r>
      <w:r w:rsidRPr="00EF56F1">
        <w:rPr>
          <w:rFonts w:asciiTheme="minorHAnsi" w:hAnsiTheme="minorHAnsi" w:cs="Times New Roman"/>
          <w:bCs/>
          <w:shd w:val="clear" w:color="auto" w:fill="FFFFFF"/>
        </w:rPr>
        <w:t>Uso de TICs / Coordinación / Capacitación / Procesos / Difusión</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eastAsia="Times New Roman" w:hAnsiTheme="minorHAnsi" w:cs="Times New Roman"/>
          <w:color w:val="auto"/>
        </w:rPr>
      </w:pPr>
      <w:r w:rsidRPr="00EF56F1">
        <w:rPr>
          <w:rFonts w:asciiTheme="minorHAnsi" w:hAnsiTheme="minorHAnsi" w:cs="Times New Roman"/>
        </w:rPr>
        <w:lastRenderedPageBreak/>
        <w:t>Generar un catálogo intuitivo de uso de información</w:t>
      </w:r>
      <w:r w:rsidRPr="00EF56F1">
        <w:rPr>
          <w:rFonts w:asciiTheme="minorHAnsi" w:eastAsia="Times New Roman" w:hAnsiTheme="minorHAnsi" w:cs="Times New Roman"/>
          <w:color w:val="auto"/>
        </w:rPr>
        <w:t>, con enfoque de derechos humanos y perspectiva de género,</w:t>
      </w:r>
      <w:r w:rsidRPr="00EF56F1">
        <w:rPr>
          <w:rFonts w:asciiTheme="minorHAnsi" w:hAnsiTheme="minorHAnsi" w:cs="Times New Roman"/>
        </w:rPr>
        <w:t xml:space="preserve"> basado en las obligaciones de transparencia para agruparlas por temas y utilidad (OGL, IF,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Contar con un plan de trabajo para el cumplimiento de las obligaciones de transparencia y carga de información prioritaria en el SIPOT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Generar estadísticas para conocer por sujeto obligado los avances en el cumplimiento de las obligaciones, uso de información del SIPOT en trámites, servicios y programas sociales y temáticas prioritarias de los públicos objetivos definidos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 xml:space="preserve">Socializar en los organismos garantes la Guía para la Revisión o Monitoreo de las Obligaciones de Transparencia relacionadas con las Áreas de Riesgo y de Vulnerabilidad en la Gestión Gubernamental identificadas por la Fiscalización, con las obligaciones de la Ley General de Contabilidad y con la Ley de Disciplina Financiera en las Entidades Federativas, e implementarla en las metodologías de verificación de obligaciones de transparencia </w:t>
      </w:r>
      <w:r w:rsidRPr="00EF56F1">
        <w:rPr>
          <w:rFonts w:asciiTheme="minorHAnsi" w:hAnsiTheme="minorHAnsi"/>
          <w:vertAlign w:val="superscript"/>
        </w:rPr>
        <w:footnoteReference w:id="44"/>
      </w:r>
      <w:r w:rsidRPr="00EF56F1">
        <w:rPr>
          <w:rFonts w:asciiTheme="minorHAnsi" w:hAnsiTheme="minorHAnsi" w:cs="Times New Roman"/>
          <w:vertAlign w:val="superscript"/>
        </w:rPr>
        <w:t xml:space="preserve"> </w:t>
      </w:r>
      <w:r w:rsidRPr="00EF56F1">
        <w:rPr>
          <w:rFonts w:asciiTheme="minorHAnsi" w:hAnsiTheme="minorHAnsi" w:cs="Times New Roman"/>
        </w:rPr>
        <w:t>(OGL, ASF,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Incluir en los criterios comunes de evaluación y seguimiento del cumplimiento de obligaciones de transparencia las áreas de riesgo y de vulnerabilidad en la gestión gubernamental identificadas por la fiscalización y el catálogo intuitivo de uso de información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Impulsar estrategias diferenciadas para la carga de información en el SIPOT en los municipios con menos de 70 mil habitantes (OGL,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Impulsar la mejora continua de SIPOT con mecanismos y funcionalidades que faciliten el cumplimiento de las obligaciones de transparencia, así como su seguimiento, verificación y evaluación (INAI)</w:t>
      </w:r>
    </w:p>
    <w:p w:rsidR="004F64A6" w:rsidRPr="00EF56F1" w:rsidRDefault="004F64A6" w:rsidP="00FB4F08">
      <w:pPr>
        <w:pStyle w:val="Prrafodelista"/>
        <w:numPr>
          <w:ilvl w:val="2"/>
          <w:numId w:val="12"/>
        </w:numPr>
        <w:pBdr>
          <w:top w:val="none" w:sz="0" w:space="0" w:color="auto"/>
          <w:left w:val="none" w:sz="0" w:space="0" w:color="auto"/>
          <w:bottom w:val="none" w:sz="0" w:space="0" w:color="auto"/>
          <w:right w:val="none" w:sz="0" w:space="0" w:color="auto"/>
          <w:between w:val="none" w:sz="0" w:space="0" w:color="auto"/>
        </w:pBdr>
        <w:spacing w:line="360" w:lineRule="auto"/>
        <w:ind w:left="1276" w:hanging="709"/>
        <w:jc w:val="both"/>
        <w:rPr>
          <w:rFonts w:asciiTheme="minorHAnsi" w:hAnsiTheme="minorHAnsi" w:cs="Times New Roman"/>
        </w:rPr>
      </w:pPr>
      <w:r w:rsidRPr="00EF56F1">
        <w:rPr>
          <w:rFonts w:asciiTheme="minorHAnsi" w:hAnsiTheme="minorHAnsi" w:cs="Times New Roman"/>
        </w:rPr>
        <w:t>Contar con un procedimiento de verificación y sanción definido conforme al derecho aplicable y los criterios emitidos por el Sistema Nacional de Transparencia dirigido a los sujetos obligados (OGL, INAI)</w:t>
      </w:r>
    </w:p>
    <w:p w:rsidR="006F008E" w:rsidRPr="00EF56F1" w:rsidRDefault="006F008E"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lastRenderedPageBreak/>
        <w:t>Responsables de las líneas de acción</w:t>
      </w:r>
      <w:r w:rsidR="00EE5048" w:rsidRPr="00EF56F1">
        <w:rPr>
          <w:rFonts w:asciiTheme="minorHAnsi" w:eastAsia="Times New Roman" w:hAnsiTheme="minorHAnsi" w:cs="Times New Roman"/>
          <w:b/>
          <w:color w:val="auto"/>
        </w:rPr>
        <w:t>:</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tbl>
      <w:tblPr>
        <w:tblStyle w:val="Tablaconcuadrcula"/>
        <w:tblW w:w="9453" w:type="dxa"/>
        <w:tblLook w:val="04A0" w:firstRow="1" w:lastRow="0" w:firstColumn="1" w:lastColumn="0" w:noHBand="0" w:noVBand="1"/>
      </w:tblPr>
      <w:tblGrid>
        <w:gridCol w:w="3149"/>
        <w:gridCol w:w="3152"/>
        <w:gridCol w:w="3152"/>
      </w:tblGrid>
      <w:tr w:rsidR="004F64A6" w:rsidRPr="00EF56F1" w:rsidTr="00094F7E">
        <w:trPr>
          <w:trHeight w:val="777"/>
          <w:tblHeader/>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EE5048">
        <w:trPr>
          <w:trHeight w:val="1083"/>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tabs>
                <w:tab w:val="left" w:pos="2141"/>
              </w:tabs>
              <w:spacing w:after="160" w:line="360" w:lineRule="auto"/>
              <w:jc w:val="both"/>
              <w:rPr>
                <w:rFonts w:asciiTheme="minorHAnsi" w:hAnsiTheme="minorHAnsi" w:cs="Times New Roman"/>
                <w:bCs/>
              </w:rPr>
            </w:pPr>
            <w:r w:rsidRPr="00EF56F1">
              <w:rPr>
                <w:rFonts w:asciiTheme="minorHAnsi" w:hAnsiTheme="minorHAnsi" w:cs="Times New Roman"/>
                <w:bCs/>
              </w:rPr>
              <w:t>3.7</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3.7.1, 3.7.2, 3.7.3, 3.7.4, 3.7.5, 3.7.6, 3.7.8</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Integrantes Federales (AGN, ASF, INEGI)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3.7</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3.7.1, 3.7.4(ASF)</w:t>
            </w:r>
          </w:p>
        </w:tc>
      </w:tr>
      <w:tr w:rsidR="004F64A6" w:rsidRPr="00EF56F1" w:rsidTr="00EE5048">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3.7</w:t>
            </w:r>
          </w:p>
        </w:tc>
        <w:tc>
          <w:tcPr>
            <w:tcW w:w="3152"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3.7.1, 3.7.2, 3.7.3, 3.7.4, 3.7.5, 3.7.6, 3.7.7, 3.7.8</w:t>
            </w: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Indicadores</w:t>
      </w:r>
      <w:r w:rsidR="00EE5048" w:rsidRPr="00EF56F1">
        <w:rPr>
          <w:rFonts w:asciiTheme="minorHAnsi" w:eastAsia="Times New Roman" w:hAnsiTheme="minorHAnsi" w:cs="Times New Roman"/>
          <w:b/>
          <w:color w:val="auto"/>
        </w:rPr>
        <w:t xml:space="preserve">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Eje temático: Gobierno Abierto, Transparencia Proactiva y SIPOT</w:t>
            </w:r>
          </w:p>
        </w:tc>
      </w:tr>
      <w:tr w:rsidR="004F64A6" w:rsidRPr="00EF56F1" w:rsidTr="00C05ED3">
        <w:trPr>
          <w:tblHeader/>
        </w:trPr>
        <w:tc>
          <w:tcPr>
            <w:tcW w:w="5000" w:type="pct"/>
            <w:gridSpan w:val="3"/>
          </w:tcPr>
          <w:p w:rsidR="004F64A6" w:rsidRPr="00EF56F1" w:rsidRDefault="004F64A6" w:rsidP="00EE5048">
            <w:pPr>
              <w:jc w:val="center"/>
              <w:rPr>
                <w:rFonts w:asciiTheme="minorHAnsi" w:hAnsiTheme="minorHAnsi"/>
                <w:b/>
                <w:lang w:val="es-MX"/>
              </w:rPr>
            </w:pPr>
            <w:r w:rsidRPr="00EF56F1">
              <w:rPr>
                <w:rFonts w:asciiTheme="minorHAnsi" w:hAnsiTheme="minorHAnsi"/>
                <w:b/>
                <w:lang w:val="es-MX"/>
              </w:rPr>
              <w:t>SIPOT</w:t>
            </w: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shd w:val="clear" w:color="auto" w:fill="FFFFFF"/>
              </w:rPr>
            </w:pPr>
            <w:r w:rsidRPr="00EF56F1">
              <w:rPr>
                <w:rFonts w:asciiTheme="minorHAnsi" w:hAnsiTheme="minorHAnsi" w:cs="Times New Roman"/>
              </w:rPr>
              <w:t>3.7</w:t>
            </w:r>
            <w:r w:rsidRPr="00EF56F1">
              <w:rPr>
                <w:rFonts w:asciiTheme="minorHAnsi" w:hAnsiTheme="minorHAnsi" w:cs="Times New Roman"/>
              </w:rPr>
              <w:tab/>
              <w:t>Desarrollar una estrategia de simplificación y priorización de la carga de información en el SIPOT que optimice sus recursos para promover entre los sujetos obligados la apertura de datos y alimentar de información pública a las políticas de transparencia proactiva y rendición de cuentas (OGL, IF, INAI)</w:t>
            </w:r>
          </w:p>
        </w:tc>
        <w:tc>
          <w:tcPr>
            <w:tcW w:w="1700"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t>Índice de calificaciones del cumplimiento de los sujetos obligados en las obligaciones de transparencia establecidas en el catálogo de información intuitivo y las relacionadas con la detección de áreas de riesgo y de vulnerabilidad en la gestión gubernamental</w:t>
            </w:r>
          </w:p>
          <w:p w:rsidR="004F64A6" w:rsidRPr="00EF56F1" w:rsidRDefault="004F64A6" w:rsidP="00EE5048">
            <w:pPr>
              <w:spacing w:line="360" w:lineRule="auto"/>
              <w:jc w:val="both"/>
              <w:rPr>
                <w:rFonts w:asciiTheme="minorHAnsi" w:hAnsiTheme="minorHAnsi"/>
                <w:lang w:val="es-MX"/>
              </w:rPr>
            </w:pPr>
            <w:r w:rsidRPr="00EF56F1">
              <w:rPr>
                <w:rFonts w:asciiTheme="minorHAnsi" w:hAnsiTheme="minorHAnsi"/>
                <w:lang w:val="es-MX"/>
              </w:rPr>
              <w:t xml:space="preserve"> </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lang w:val="es-MX"/>
              </w:rPr>
              <w:t>Elaboración del catálogo</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7438CF">
            <w:pPr>
              <w:rPr>
                <w:rFonts w:asciiTheme="minorHAnsi" w:hAnsiTheme="minorHAnsi"/>
                <w:lang w:val="es-MX"/>
              </w:rPr>
            </w:pPr>
          </w:p>
        </w:tc>
      </w:tr>
    </w:tbl>
    <w:p w:rsidR="004F64A6" w:rsidRPr="00EF56F1" w:rsidRDefault="004F64A6" w:rsidP="004F64A6">
      <w:pPr>
        <w:rPr>
          <w:rFonts w:asciiTheme="minorHAnsi" w:hAnsiTheme="minorHAnsi"/>
          <w:b/>
          <w:sz w:val="36"/>
          <w:szCs w:val="36"/>
          <w:shd w:val="clear" w:color="auto" w:fill="FFFFFF"/>
        </w:rPr>
      </w:pPr>
      <w:r w:rsidRPr="00EF56F1">
        <w:rPr>
          <w:rFonts w:asciiTheme="minorHAnsi" w:hAnsiTheme="minorHAnsi"/>
          <w:shd w:val="clear" w:color="auto" w:fill="FFFFFF"/>
        </w:rPr>
        <w:br w:type="page"/>
      </w:r>
    </w:p>
    <w:p w:rsidR="004F64A6" w:rsidRPr="00EF56F1" w:rsidRDefault="004F64A6" w:rsidP="004F64A6">
      <w:pPr>
        <w:pStyle w:val="Ttulo2"/>
        <w:rPr>
          <w:rFonts w:asciiTheme="minorHAnsi" w:hAnsiTheme="minorHAnsi"/>
          <w:color w:val="auto"/>
        </w:rPr>
      </w:pPr>
      <w:bookmarkStart w:id="46" w:name="_Toc504065729"/>
      <w:r w:rsidRPr="00EF56F1">
        <w:rPr>
          <w:rFonts w:asciiTheme="minorHAnsi" w:hAnsiTheme="minorHAnsi"/>
          <w:shd w:val="clear" w:color="auto" w:fill="FFFFFF"/>
        </w:rPr>
        <w:lastRenderedPageBreak/>
        <w:t>4. Eje temático: Rendición de Cuentas</w:t>
      </w:r>
      <w:bookmarkEnd w:id="38"/>
      <w:bookmarkEnd w:id="46"/>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u w:val="single"/>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u w:val="single"/>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w:t>
      </w:r>
      <w:r w:rsidRPr="00EF56F1">
        <w:rPr>
          <w:rFonts w:asciiTheme="minorHAnsi" w:eastAsia="Times New Roman" w:hAnsiTheme="minorHAnsi" w:cs="Times New Roman"/>
          <w:i/>
          <w:color w:val="auto"/>
        </w:rPr>
        <w:t xml:space="preserve"> </w:t>
      </w:r>
      <w:r w:rsidR="00C44732" w:rsidRPr="00EF56F1">
        <w:rPr>
          <w:rFonts w:asciiTheme="minorHAnsi" w:hAnsiTheme="minorHAnsi" w:cs="Times New Roman"/>
          <w:bCs/>
        </w:rPr>
        <w:t>Las instituciones</w:t>
      </w:r>
      <w:r w:rsidRPr="00EF56F1">
        <w:rPr>
          <w:rFonts w:asciiTheme="minorHAnsi" w:hAnsiTheme="minorHAnsi" w:cs="Times New Roman"/>
          <w:bCs/>
        </w:rPr>
        <w:t xml:space="preserve"> integrantes del </w:t>
      </w:r>
      <w:r w:rsidR="00ED13F5" w:rsidRPr="00EF56F1">
        <w:rPr>
          <w:rFonts w:asciiTheme="minorHAnsi" w:hAnsiTheme="minorHAnsi" w:cs="Times New Roman"/>
          <w:bCs/>
        </w:rPr>
        <w:t>SNT</w:t>
      </w:r>
      <w:r w:rsidRPr="00EF56F1">
        <w:rPr>
          <w:rFonts w:asciiTheme="minorHAnsi" w:hAnsiTheme="minorHAnsi" w:cs="Times New Roman"/>
          <w:bCs/>
        </w:rPr>
        <w:t>, en algunos casos, no cuentan con un enfoque compartido sobre rendición de cuentas para el desarrollo de sus funciones y no se han vinculado con los aparatos institucionales de rendición de cuentas y anticorrupción.</w:t>
      </w:r>
    </w:p>
    <w:p w:rsidR="004F64A6" w:rsidRPr="00EF56F1" w:rsidRDefault="004F64A6" w:rsidP="00FB4F08">
      <w:pPr>
        <w:pStyle w:val="Prrafodelista"/>
        <w:numPr>
          <w:ilvl w:val="1"/>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Cs/>
          <w:i/>
          <w:u w:val="single"/>
        </w:rPr>
      </w:pPr>
      <w:r w:rsidRPr="00EF56F1">
        <w:rPr>
          <w:rFonts w:asciiTheme="minorHAnsi" w:hAnsiTheme="minorHAnsi" w:cs="Times New Roman"/>
          <w:i/>
        </w:rPr>
        <w:t>Generar un ambiente de legalidad, control y rendición de cuentas en los organismos garantes y los sujetos obligados (OGL, ASF,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rPr>
        <w:t xml:space="preserve">Estrategias: </w:t>
      </w:r>
      <w:r w:rsidRPr="00EF56F1">
        <w:rPr>
          <w:rFonts w:asciiTheme="minorHAnsi" w:hAnsiTheme="minorHAnsi" w:cs="Times New Roman"/>
        </w:rPr>
        <w:t>Uso de TICs / Procesos / Capacitación / Difusión / Coordinación</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Desarrollar</w:t>
      </w:r>
      <w:r w:rsidRPr="00EF56F1">
        <w:rPr>
          <w:rFonts w:asciiTheme="minorHAnsi" w:hAnsiTheme="minorHAnsi" w:cs="Times New Roman"/>
          <w:bCs/>
        </w:rPr>
        <w:t xml:space="preserve"> e implementar un modelo de rendición de cuentas para los organismos garantes en el marco del SNT que genere un enfoque compartido en la materia </w:t>
      </w:r>
      <w:r w:rsidR="00C44732" w:rsidRPr="00EF56F1">
        <w:rPr>
          <w:rFonts w:asciiTheme="minorHAnsi" w:hAnsiTheme="minorHAnsi" w:cs="Times New Roman"/>
          <w:bCs/>
        </w:rPr>
        <w:t xml:space="preserve">para </w:t>
      </w:r>
      <w:r w:rsidRPr="00EF56F1">
        <w:rPr>
          <w:rFonts w:asciiTheme="minorHAnsi" w:hAnsiTheme="minorHAnsi" w:cs="Times New Roman"/>
          <w:bCs/>
        </w:rPr>
        <w:t xml:space="preserve">que pueda ser incluido en los planes y programas institucionales de sus integrantes </w:t>
      </w:r>
      <w:r w:rsidRPr="00EF56F1">
        <w:rPr>
          <w:rFonts w:asciiTheme="minorHAnsi" w:hAnsiTheme="minorHAnsi" w:cs="Times New Roman"/>
        </w:rPr>
        <w:t>(ASF, OGL,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Realizar talleres de la herramienta para la autoevaluación de la integridad INTOSAINT e implementar las acciones derivadas de los mismo en los integrantes del SNT (ASF, OGL,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Promover la construcción y uso de catálogos intuitivos de uso de información u otro tipo de instrumentos a partir de los hallazgos de la encuesta realizada en el SNT para la detección de temas vinculados con transparencia y acceso a la información a ser considerados como posibles insumos para la fiscalización (OGL,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eastAsia="Times New Roman" w:hAnsiTheme="minorHAnsi" w:cs="Times New Roman"/>
          <w:b/>
          <w:color w:val="auto"/>
        </w:rPr>
        <w:t>Problemática</w:t>
      </w:r>
      <w:r w:rsidRPr="00EF56F1">
        <w:rPr>
          <w:rFonts w:asciiTheme="minorHAnsi" w:eastAsia="Times New Roman" w:hAnsiTheme="minorHAnsi" w:cs="Times New Roman"/>
          <w:color w:val="auto"/>
        </w:rPr>
        <w:t xml:space="preserve">: </w:t>
      </w:r>
      <w:r w:rsidRPr="00EF56F1">
        <w:rPr>
          <w:rFonts w:asciiTheme="minorHAnsi" w:hAnsiTheme="minorHAnsi" w:cs="Times New Roman"/>
          <w:bCs/>
        </w:rPr>
        <w:t>La publicación de información y de las obligaciones de transparencia, en algunos casos, no está dirigida a promover la vigilancia, seguimiento y fiscalización de los recursos públicos, ni a facilitar el desarrollo de ejercicios de rendición de cuentas</w:t>
      </w:r>
      <w:r w:rsidR="0039622A">
        <w:rPr>
          <w:rFonts w:asciiTheme="minorHAnsi" w:hAnsiTheme="minorHAnsi" w:cs="Times New Roman"/>
          <w:bCs/>
        </w:rPr>
        <w:t>.</w:t>
      </w:r>
      <w:r w:rsidRPr="00EF56F1">
        <w:rPr>
          <w:rFonts w:asciiTheme="minorHAnsi" w:hAnsiTheme="minorHAnsi" w:cs="Times New Roman"/>
          <w:bCs/>
        </w:rPr>
        <w:t xml:space="preserve"> </w:t>
      </w:r>
    </w:p>
    <w:p w:rsidR="004F64A6" w:rsidRPr="00EF56F1" w:rsidRDefault="004F64A6" w:rsidP="00FB4F08">
      <w:pPr>
        <w:pStyle w:val="Prrafodelista"/>
        <w:numPr>
          <w:ilvl w:val="1"/>
          <w:numId w:val="13"/>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hAnsiTheme="minorHAnsi" w:cs="Times New Roman"/>
          <w:i/>
        </w:rPr>
      </w:pPr>
      <w:r w:rsidRPr="00EF56F1">
        <w:rPr>
          <w:rFonts w:asciiTheme="minorHAnsi" w:hAnsiTheme="minorHAnsi" w:cs="Times New Roman"/>
          <w:i/>
        </w:rPr>
        <w:t>Procurar que la información generada y divulgada facilite ejercicios de rendición de cuentas por parte de los usuarios de la información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rPr>
        <w:t xml:space="preserve">Estrategias: </w:t>
      </w:r>
      <w:r w:rsidRPr="00EF56F1">
        <w:rPr>
          <w:rFonts w:asciiTheme="minorHAnsi" w:hAnsiTheme="minorHAnsi" w:cs="Times New Roman"/>
        </w:rPr>
        <w:t>Uso de TICs / Procesos / Capacitación / Difusión / Coordinación</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lastRenderedPageBreak/>
        <w:t>Impulsar la publicación de información de interés público y la generación de políticas de transparencia proactiva a partir de su mejora continúa consi</w:t>
      </w:r>
      <w:r w:rsidR="00424A91" w:rsidRPr="00EF56F1">
        <w:rPr>
          <w:rFonts w:asciiTheme="minorHAnsi" w:hAnsiTheme="minorHAnsi" w:cs="Times New Roman"/>
        </w:rPr>
        <w:t>derando las perspectivas de la sociedad c</w:t>
      </w:r>
      <w:r w:rsidRPr="00EF56F1">
        <w:rPr>
          <w:rFonts w:asciiTheme="minorHAnsi" w:hAnsiTheme="minorHAnsi" w:cs="Times New Roman"/>
        </w:rPr>
        <w:t>ivil (OGL, IF,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Desarrollar e implementar herramientas para visualizar información de interés público de forma priorizada que facilite la rendición de cuentas (OGL, IF, INAI)</w:t>
      </w:r>
    </w:p>
    <w:p w:rsidR="004F64A6"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Establecer procesos para la publicación de información orientada a fomentar la rendición de cuentas en los sujetos obligados consi</w:t>
      </w:r>
      <w:r w:rsidR="00424A91" w:rsidRPr="00EF56F1">
        <w:rPr>
          <w:rFonts w:asciiTheme="minorHAnsi" w:hAnsiTheme="minorHAnsi" w:cs="Times New Roman"/>
        </w:rPr>
        <w:t>derando las perspectivas de la sociedad c</w:t>
      </w:r>
      <w:r w:rsidRPr="00EF56F1">
        <w:rPr>
          <w:rFonts w:asciiTheme="minorHAnsi" w:hAnsiTheme="minorHAnsi" w:cs="Times New Roman"/>
        </w:rPr>
        <w:t>ivil (OGL, INAI)</w:t>
      </w:r>
    </w:p>
    <w:p w:rsidR="001F4FB0" w:rsidRPr="00EF56F1" w:rsidRDefault="001F4FB0" w:rsidP="001F4FB0">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hAnsiTheme="minorHAnsi" w:cs="Times New Roman"/>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Problemática:</w:t>
      </w:r>
      <w:r w:rsidRPr="00EF56F1">
        <w:rPr>
          <w:rFonts w:asciiTheme="minorHAnsi" w:hAnsiTheme="minorHAnsi" w:cs="Times New Roman"/>
          <w:bCs/>
        </w:rPr>
        <w:t xml:space="preserve"> Las políticas de transparencia y acceso a la información no están plenamente orientadas a favorecer ejercicios de rendición de cuentas en la población ni están vinculadas con los esfuerzos institucionales anticorrupción</w:t>
      </w:r>
      <w:r w:rsidR="0039622A">
        <w:rPr>
          <w:rFonts w:asciiTheme="minorHAnsi" w:hAnsiTheme="minorHAnsi" w:cs="Times New Roman"/>
          <w:bCs/>
        </w:rPr>
        <w:t>.</w:t>
      </w:r>
      <w:r w:rsidRPr="00EF56F1">
        <w:rPr>
          <w:rFonts w:asciiTheme="minorHAnsi" w:hAnsiTheme="minorHAnsi" w:cs="Times New Roman"/>
          <w:bCs/>
        </w:rPr>
        <w:t xml:space="preserve"> </w:t>
      </w:r>
    </w:p>
    <w:p w:rsidR="004F64A6" w:rsidRPr="00EF56F1" w:rsidRDefault="004F64A6" w:rsidP="00FB4F08">
      <w:pPr>
        <w:pStyle w:val="Prrafodelista"/>
        <w:numPr>
          <w:ilvl w:val="1"/>
          <w:numId w:val="13"/>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hAnsiTheme="minorHAnsi" w:cs="Times New Roman"/>
          <w:i/>
        </w:rPr>
      </w:pPr>
      <w:r w:rsidRPr="00EF56F1">
        <w:rPr>
          <w:rFonts w:asciiTheme="minorHAnsi" w:hAnsiTheme="minorHAnsi" w:cs="Times New Roman"/>
          <w:i/>
        </w:rPr>
        <w:t>Promover el acceso a información enfocado a la fiscalización, rendición de cuentas y denuncia de actos de corrupción en la sociedad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rPr>
        <w:t xml:space="preserve">Estrategias: </w:t>
      </w:r>
      <w:r w:rsidRPr="00EF56F1">
        <w:rPr>
          <w:rFonts w:asciiTheme="minorHAnsi" w:hAnsiTheme="minorHAnsi" w:cs="Times New Roman"/>
        </w:rPr>
        <w:t>Uso de TICs / Procesos / Capacitación / Difusión / Coordinación</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Establecer una estrategia de difusión con los distintos públicos usuarios, con enfoque de derechos humanos y perspectiva de género, para impulsar la fiscalización, seguimiento, vigilancia y contraloría de recursos públicos y facilitar la rendición de cuentas, así como la identificación y denuncia de posibles hechos de corrupción (OGL,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Difundir entre distintos públicos usuarios los recursos disponibles para realizar ejercicios de fiscalización, seguimiento, vigilancia y contraloría de recursos, facilitar la rendición de cuentas y permitir la identificación y denuncia de posibles hechos de corrupción, con énfasis en los recursos etiquetados para el logro de la igualdad sustantiva, así como para grupos en situación de vulnerabilidad (OGL,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Facilitar los ejercicios de fiscalización, seguimiento, vigilancia y contraloría de recursos en usuarios especializados a partir de la información pública (OGL,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lastRenderedPageBreak/>
        <w:t>Desarrollar catálogos de información que prioricen la carga de información en el SIPOT con un enfoque de rendición de cuentas (OGL, IF, INAI)</w:t>
      </w:r>
    </w:p>
    <w:p w:rsidR="004F64A6"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 xml:space="preserve">Incluir en el programa permanente de capacitación de </w:t>
      </w:r>
      <w:r w:rsidR="004758C5" w:rsidRPr="00EF56F1">
        <w:rPr>
          <w:rFonts w:asciiTheme="minorHAnsi" w:hAnsiTheme="minorHAnsi" w:cs="Times New Roman"/>
        </w:rPr>
        <w:t xml:space="preserve">las y los </w:t>
      </w:r>
      <w:r w:rsidRPr="00EF56F1">
        <w:rPr>
          <w:rFonts w:asciiTheme="minorHAnsi" w:hAnsiTheme="minorHAnsi" w:cs="Times New Roman"/>
        </w:rPr>
        <w:t>servidores públicos la perspectiva de rendición de cuentas (OGL, IF, INAI)</w:t>
      </w:r>
    </w:p>
    <w:p w:rsidR="001F4FB0" w:rsidRPr="00EF56F1" w:rsidRDefault="001F4FB0" w:rsidP="001F4FB0">
      <w:pPr>
        <w:pStyle w:val="Prrafodelista"/>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Theme="minorHAnsi" w:hAnsiTheme="minorHAnsi" w:cs="Times New Roman"/>
        </w:rPr>
      </w:pPr>
    </w:p>
    <w:p w:rsidR="004F64A6" w:rsidRPr="00EF56F1" w:rsidRDefault="00F457F5"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
          <w:bCs/>
        </w:rPr>
        <w:t>Problemática</w:t>
      </w:r>
      <w:r w:rsidR="004F64A6" w:rsidRPr="00EF56F1">
        <w:rPr>
          <w:rFonts w:asciiTheme="minorHAnsi" w:hAnsiTheme="minorHAnsi" w:cs="Times New Roman"/>
          <w:b/>
          <w:bCs/>
        </w:rPr>
        <w:t>:</w:t>
      </w:r>
      <w:r w:rsidR="004F64A6" w:rsidRPr="00EF56F1">
        <w:rPr>
          <w:rFonts w:asciiTheme="minorHAnsi" w:hAnsiTheme="minorHAnsi" w:cs="Times New Roman"/>
          <w:bCs/>
        </w:rPr>
        <w:t xml:space="preserve"> A nivel local y nacional se están desarrollando acciones sobre la implementación de los Sistemas Anticorrupción que deben tomarse en cuenta pues tienen un alcance transversal. </w:t>
      </w:r>
    </w:p>
    <w:p w:rsidR="004F64A6" w:rsidRPr="00EF56F1" w:rsidRDefault="004F64A6" w:rsidP="00FB4F08">
      <w:pPr>
        <w:pStyle w:val="Prrafodelista"/>
        <w:numPr>
          <w:ilvl w:val="1"/>
          <w:numId w:val="13"/>
        </w:numPr>
        <w:pBdr>
          <w:top w:val="none" w:sz="0" w:space="0" w:color="auto"/>
          <w:left w:val="none" w:sz="0" w:space="0" w:color="auto"/>
          <w:bottom w:val="none" w:sz="0" w:space="0" w:color="auto"/>
          <w:right w:val="none" w:sz="0" w:space="0" w:color="auto"/>
          <w:between w:val="none" w:sz="0" w:space="0" w:color="auto"/>
        </w:pBdr>
        <w:spacing w:line="360" w:lineRule="auto"/>
        <w:ind w:left="567" w:hanging="567"/>
        <w:jc w:val="both"/>
        <w:rPr>
          <w:rFonts w:asciiTheme="minorHAnsi" w:hAnsiTheme="minorHAnsi" w:cs="Times New Roman"/>
          <w:i/>
        </w:rPr>
      </w:pPr>
      <w:r w:rsidRPr="00EF56F1">
        <w:rPr>
          <w:rFonts w:asciiTheme="minorHAnsi" w:hAnsiTheme="minorHAnsi" w:cs="Times New Roman"/>
          <w:i/>
        </w:rPr>
        <w:t>Impulsar los mecanismos de coordinación y vinculación de los Sistemas Anticorrupción y de los Sistemas de Fiscalización a partir de las atribuciones de los integrantes del Sistema Nacional de Transparencia (OGL,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color w:val="auto"/>
        </w:rPr>
      </w:pPr>
      <w:r w:rsidRPr="00EF56F1">
        <w:rPr>
          <w:rFonts w:asciiTheme="minorHAnsi" w:hAnsiTheme="minorHAnsi" w:cs="Times New Roman"/>
          <w:b/>
          <w:bCs/>
        </w:rPr>
        <w:t xml:space="preserve">Estrategias: </w:t>
      </w:r>
      <w:r w:rsidRPr="00EF56F1">
        <w:rPr>
          <w:rFonts w:asciiTheme="minorHAnsi" w:hAnsiTheme="minorHAnsi" w:cs="Times New Roman"/>
        </w:rPr>
        <w:t>Uso de TICs / Procesos / Capacitación / Difusión / Coordinación</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Diseñar acciones de coordinación y vinculación en los Sistemas Anticorrupción y en los Sistemas de Fiscalización conforme a las atribuciones de los organismos garantes (OGL,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Verificar que los documentos normativos que emanen del Sistema Nacional de Anticorrupción sean acordes a la LGTAIP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Coadyuvar en acciones específicas para prevenir y combatir la cor</w:t>
      </w:r>
      <w:r w:rsidR="00C44732" w:rsidRPr="00EF56F1">
        <w:rPr>
          <w:rFonts w:asciiTheme="minorHAnsi" w:hAnsiTheme="minorHAnsi" w:cs="Times New Roman"/>
        </w:rPr>
        <w:t>rupción desde los campos de la transparencia, acceso a la i</w:t>
      </w:r>
      <w:r w:rsidRPr="00EF56F1">
        <w:rPr>
          <w:rFonts w:asciiTheme="minorHAnsi" w:hAnsiTheme="minorHAnsi" w:cs="Times New Roman"/>
        </w:rPr>
        <w:t xml:space="preserve">nformación </w:t>
      </w:r>
      <w:r w:rsidR="00C44732" w:rsidRPr="00EF56F1">
        <w:rPr>
          <w:rFonts w:asciiTheme="minorHAnsi" w:hAnsiTheme="minorHAnsi" w:cs="Times New Roman"/>
        </w:rPr>
        <w:t>y gestión de a</w:t>
      </w:r>
      <w:r w:rsidRPr="00EF56F1">
        <w:rPr>
          <w:rFonts w:asciiTheme="minorHAnsi" w:hAnsiTheme="minorHAnsi" w:cs="Times New Roman"/>
        </w:rPr>
        <w:t>rchivos en el Sistema Nacional Anticorrupción (ASF,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Establecer canales de comunicación o cualquier otro instrumento que permita el intercambio de información y vinculación con instituciones encargadas de la prevención y combate a la corrupción, orientadas a fomentar la legalidad, el control y procesos de rendición de cuentas social, con respeto a los derechos humanos, igualdad de género e inclusión social (OGL, IF, INAI)</w:t>
      </w:r>
    </w:p>
    <w:p w:rsidR="004F64A6" w:rsidRPr="00EF56F1" w:rsidRDefault="004F64A6" w:rsidP="00FB4F08">
      <w:pPr>
        <w:pStyle w:val="Prrafodelista"/>
        <w:numPr>
          <w:ilvl w:val="2"/>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Establecer canales de comunicación o cualquier otro instrumento que permita el intercambio de información y vinculación con instituciones encargadas de la contabilidad gubernamental y la fiscalización (IF, INAI)</w:t>
      </w: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lastRenderedPageBreak/>
        <w:t>Responsables de las líneas de acción</w:t>
      </w:r>
      <w:r w:rsidR="00EE5048" w:rsidRPr="00EF56F1">
        <w:rPr>
          <w:rFonts w:asciiTheme="minorHAnsi" w:eastAsia="Times New Roman" w:hAnsiTheme="minorHAnsi" w:cs="Times New Roman"/>
          <w:b/>
          <w:color w:val="auto"/>
        </w:rPr>
        <w:t>:</w:t>
      </w:r>
    </w:p>
    <w:tbl>
      <w:tblPr>
        <w:tblStyle w:val="Tablaconcuadrcula"/>
        <w:tblW w:w="9453" w:type="dxa"/>
        <w:tblLook w:val="04A0" w:firstRow="1" w:lastRow="0" w:firstColumn="1" w:lastColumn="0" w:noHBand="0" w:noVBand="1"/>
      </w:tblPr>
      <w:tblGrid>
        <w:gridCol w:w="3149"/>
        <w:gridCol w:w="2658"/>
        <w:gridCol w:w="3646"/>
      </w:tblGrid>
      <w:tr w:rsidR="004F64A6" w:rsidRPr="00EF56F1" w:rsidTr="00357E2C">
        <w:trPr>
          <w:trHeight w:val="777"/>
          <w:tblHeader/>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Integrante del SNT</w:t>
            </w:r>
          </w:p>
        </w:tc>
        <w:tc>
          <w:tcPr>
            <w:tcW w:w="2658"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Objetivos Estratégicos</w:t>
            </w:r>
          </w:p>
        </w:tc>
        <w:tc>
          <w:tcPr>
            <w:tcW w:w="3646"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Líneas de acción</w:t>
            </w:r>
          </w:p>
        </w:tc>
      </w:tr>
      <w:tr w:rsidR="004F64A6" w:rsidRPr="00EF56F1" w:rsidTr="00357E2C">
        <w:trPr>
          <w:trHeight w:val="1083"/>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Organismos Garantes Locales</w:t>
            </w:r>
          </w:p>
        </w:tc>
        <w:tc>
          <w:tcPr>
            <w:tcW w:w="2658"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4.1, 4.2, 4.3, 4.4</w:t>
            </w:r>
          </w:p>
        </w:tc>
        <w:tc>
          <w:tcPr>
            <w:tcW w:w="3646"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lang w:val="en-US"/>
              </w:rPr>
            </w:pPr>
            <w:r w:rsidRPr="00EF56F1">
              <w:rPr>
                <w:rFonts w:asciiTheme="minorHAnsi" w:hAnsiTheme="minorHAnsi" w:cs="Times New Roman"/>
                <w:bCs/>
                <w:lang w:val="en-US"/>
              </w:rPr>
              <w:t>4.1.1, 4.1.2, 4.1.3, 4.2.1, 4.2.2, 4.2.3, 4.3.1, 4.3.2, 4.3.3, 4.3.4, 4.3.5, 4.4.1, 4.4.4</w:t>
            </w:r>
          </w:p>
        </w:tc>
      </w:tr>
      <w:tr w:rsidR="004F64A6" w:rsidRPr="00211FD2" w:rsidTr="00357E2C">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lang w:val="en-US"/>
              </w:rPr>
            </w:pPr>
            <w:r w:rsidRPr="005535A1">
              <w:rPr>
                <w:rFonts w:asciiTheme="minorHAnsi" w:hAnsiTheme="minorHAnsi" w:cs="Times New Roman"/>
                <w:b/>
                <w:bCs/>
                <w:lang w:val="es-MX"/>
              </w:rPr>
              <w:t>Integrantes</w:t>
            </w:r>
            <w:r w:rsidRPr="00EF56F1">
              <w:rPr>
                <w:rFonts w:asciiTheme="minorHAnsi" w:hAnsiTheme="minorHAnsi" w:cs="Times New Roman"/>
                <w:b/>
                <w:bCs/>
                <w:lang w:val="en-US"/>
              </w:rPr>
              <w:t xml:space="preserve"> Federales (AGN, ASF, INEGI)</w:t>
            </w:r>
          </w:p>
        </w:tc>
        <w:tc>
          <w:tcPr>
            <w:tcW w:w="2658"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lang w:val="en-US"/>
              </w:rPr>
            </w:pPr>
            <w:r w:rsidRPr="00EF56F1">
              <w:rPr>
                <w:rFonts w:asciiTheme="minorHAnsi" w:hAnsiTheme="minorHAnsi" w:cs="Times New Roman"/>
                <w:bCs/>
              </w:rPr>
              <w:t>4.1, 4.2, 4.3, 4.4</w:t>
            </w:r>
          </w:p>
        </w:tc>
        <w:tc>
          <w:tcPr>
            <w:tcW w:w="3646"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lang w:val="en-US"/>
              </w:rPr>
            </w:pPr>
            <w:r w:rsidRPr="00EF56F1">
              <w:rPr>
                <w:rFonts w:asciiTheme="minorHAnsi" w:hAnsiTheme="minorHAnsi" w:cs="Times New Roman"/>
                <w:bCs/>
                <w:lang w:val="en-US"/>
              </w:rPr>
              <w:t>4.1.1(ASF), 4.1.2(ASF), 4.2.1, 4.2.2, 4.3.1(ASF), 4.3.2(ASF), 4.3.3(ASF), 4.3.4, 4.3.5, 4.4.1(ASF), 4.4.2(ASF), 4.4.3(ASF), 4.4.4, 4.4.5</w:t>
            </w:r>
          </w:p>
        </w:tc>
      </w:tr>
      <w:tr w:rsidR="004F64A6" w:rsidRPr="00EF56F1" w:rsidTr="00357E2C">
        <w:trPr>
          <w:trHeight w:val="1095"/>
        </w:trPr>
        <w:tc>
          <w:tcPr>
            <w:tcW w:w="3149"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
                <w:bCs/>
              </w:rPr>
            </w:pPr>
            <w:r w:rsidRPr="00EF56F1">
              <w:rPr>
                <w:rFonts w:asciiTheme="minorHAnsi" w:hAnsiTheme="minorHAnsi" w:cs="Times New Roman"/>
                <w:b/>
                <w:bCs/>
              </w:rPr>
              <w:t>INAI</w:t>
            </w:r>
          </w:p>
        </w:tc>
        <w:tc>
          <w:tcPr>
            <w:tcW w:w="2658"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rPr>
              <w:t>4.1, 4.2, 4.3, 4.4</w:t>
            </w:r>
          </w:p>
        </w:tc>
        <w:tc>
          <w:tcPr>
            <w:tcW w:w="3646" w:type="dxa"/>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bCs/>
              </w:rPr>
            </w:pPr>
            <w:r w:rsidRPr="00EF56F1">
              <w:rPr>
                <w:rFonts w:asciiTheme="minorHAnsi" w:hAnsiTheme="minorHAnsi" w:cs="Times New Roman"/>
                <w:bCs/>
                <w:lang w:val="en-US"/>
              </w:rPr>
              <w:t>4.1.1, 4.1.2, 4.1.3, 4.2.1, 4.2.2, 4.2.3, 4.3.1, 4.3.2, 4.3.3, 4.3.4, 4.3.5, 4.4.1, 4.4.2, 4.4.3, 4.4.4, 4.4.5</w:t>
            </w:r>
          </w:p>
        </w:tc>
      </w:tr>
    </w:tbl>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tabs>
          <w:tab w:val="left" w:pos="1785"/>
        </w:tabs>
        <w:spacing w:after="160" w:line="360" w:lineRule="auto"/>
        <w:jc w:val="both"/>
        <w:rPr>
          <w:rFonts w:asciiTheme="minorHAnsi" w:hAnsiTheme="minorHAnsi" w:cs="Times New Roman"/>
          <w:b/>
          <w:bCs/>
        </w:rPr>
      </w:pPr>
    </w:p>
    <w:p w:rsidR="004F64A6" w:rsidRPr="00EF56F1" w:rsidRDefault="004F64A6" w:rsidP="004F64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Indicadores</w:t>
      </w:r>
      <w:r w:rsidR="00EE5048" w:rsidRPr="00EF56F1">
        <w:rPr>
          <w:rFonts w:asciiTheme="minorHAnsi" w:eastAsia="Times New Roman" w:hAnsiTheme="minorHAnsi" w:cs="Times New Roman"/>
          <w:b/>
          <w:color w:val="auto"/>
        </w:rPr>
        <w:t xml:space="preserve"> de resultados:</w:t>
      </w:r>
    </w:p>
    <w:tbl>
      <w:tblPr>
        <w:tblStyle w:val="Tablaconcuadrcula"/>
        <w:tblW w:w="5000" w:type="pct"/>
        <w:tblLook w:val="04A0" w:firstRow="1" w:lastRow="0" w:firstColumn="1" w:lastColumn="0" w:noHBand="0" w:noVBand="1"/>
      </w:tblPr>
      <w:tblGrid>
        <w:gridCol w:w="3364"/>
        <w:gridCol w:w="3179"/>
        <w:gridCol w:w="2807"/>
      </w:tblGrid>
      <w:tr w:rsidR="004F64A6" w:rsidRPr="00EF56F1" w:rsidTr="00C05ED3">
        <w:trPr>
          <w:tblHeader/>
        </w:trPr>
        <w:tc>
          <w:tcPr>
            <w:tcW w:w="5000" w:type="pct"/>
            <w:gridSpan w:val="3"/>
          </w:tcPr>
          <w:p w:rsidR="004F64A6" w:rsidRPr="00EF56F1" w:rsidRDefault="00094F7E" w:rsidP="00EE5048">
            <w:pPr>
              <w:jc w:val="center"/>
              <w:rPr>
                <w:rFonts w:asciiTheme="minorHAnsi" w:hAnsiTheme="minorHAnsi"/>
                <w:b/>
                <w:lang w:val="es-MX"/>
              </w:rPr>
            </w:pPr>
            <w:r w:rsidRPr="00EF56F1">
              <w:rPr>
                <w:rFonts w:asciiTheme="minorHAnsi" w:hAnsiTheme="minorHAnsi"/>
                <w:b/>
                <w:lang w:val="es-MX"/>
              </w:rPr>
              <w:t xml:space="preserve">Eje temático: </w:t>
            </w:r>
            <w:r w:rsidR="004F64A6" w:rsidRPr="00EF56F1">
              <w:rPr>
                <w:rFonts w:asciiTheme="minorHAnsi" w:hAnsiTheme="minorHAnsi"/>
                <w:b/>
                <w:lang w:val="es-MX"/>
              </w:rPr>
              <w:t>Rendición de Cuentas</w:t>
            </w:r>
          </w:p>
        </w:tc>
      </w:tr>
      <w:tr w:rsidR="004F64A6" w:rsidRPr="00EF56F1" w:rsidTr="00C05ED3">
        <w:trPr>
          <w:tblHeader/>
        </w:trPr>
        <w:tc>
          <w:tcPr>
            <w:tcW w:w="1799"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 xml:space="preserve">Objetivo </w:t>
            </w:r>
          </w:p>
        </w:tc>
        <w:tc>
          <w:tcPr>
            <w:tcW w:w="17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Indicador</w:t>
            </w:r>
          </w:p>
        </w:tc>
        <w:tc>
          <w:tcPr>
            <w:tcW w:w="1500" w:type="pct"/>
          </w:tcPr>
          <w:p w:rsidR="004F64A6" w:rsidRPr="00EF56F1" w:rsidRDefault="004F64A6" w:rsidP="00EE5048">
            <w:pPr>
              <w:rPr>
                <w:rFonts w:asciiTheme="minorHAnsi" w:hAnsiTheme="minorHAnsi"/>
                <w:b/>
                <w:lang w:val="es-MX"/>
              </w:rPr>
            </w:pPr>
            <w:r w:rsidRPr="00EF56F1">
              <w:rPr>
                <w:rFonts w:asciiTheme="minorHAnsi" w:hAnsiTheme="minorHAnsi"/>
                <w:b/>
                <w:lang w:val="es-MX"/>
              </w:rPr>
              <w:t>Meta</w:t>
            </w:r>
          </w:p>
        </w:tc>
      </w:tr>
      <w:tr w:rsidR="004F64A6" w:rsidRPr="00EF56F1" w:rsidTr="00C05ED3">
        <w:tc>
          <w:tcPr>
            <w:tcW w:w="1799" w:type="pct"/>
          </w:tcPr>
          <w:p w:rsidR="004F64A6" w:rsidRPr="00EF56F1" w:rsidRDefault="004F64A6" w:rsidP="00EE5048">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hAnsiTheme="minorHAnsi" w:cs="Times New Roman"/>
              </w:rPr>
              <w:t>4.1 Generar un ambiente de legalidad, control y rendición de cuentas en los organismos garantes y los sujetos obligados (OGL, ASF, INAI)</w:t>
            </w:r>
          </w:p>
          <w:p w:rsidR="004F64A6" w:rsidRPr="00EF56F1" w:rsidRDefault="004F64A6" w:rsidP="00EE5048">
            <w:pPr>
              <w:spacing w:after="160" w:line="360" w:lineRule="auto"/>
              <w:jc w:val="both"/>
              <w:rPr>
                <w:rFonts w:asciiTheme="minorHAnsi" w:hAnsiTheme="minorHAnsi" w:cs="Times New Roman"/>
              </w:rPr>
            </w:pPr>
          </w:p>
        </w:tc>
        <w:tc>
          <w:tcPr>
            <w:tcW w:w="1700" w:type="pct"/>
          </w:tcPr>
          <w:p w:rsidR="004F64A6" w:rsidRPr="00EF56F1" w:rsidRDefault="004F64A6" w:rsidP="00EE5048">
            <w:pPr>
              <w:spacing w:after="160" w:line="360" w:lineRule="auto"/>
              <w:jc w:val="both"/>
              <w:rPr>
                <w:rFonts w:asciiTheme="minorHAnsi" w:hAnsiTheme="minorHAnsi"/>
                <w:lang w:val="es-MX"/>
              </w:rPr>
            </w:pPr>
            <w:r w:rsidRPr="00EF56F1">
              <w:rPr>
                <w:rFonts w:asciiTheme="minorHAnsi" w:hAnsiTheme="minorHAnsi" w:cs="Times New Roman"/>
              </w:rPr>
              <w:t xml:space="preserve">Porcentaje de integrantes del SNT que implementan acciones en el marco de un </w:t>
            </w:r>
            <w:r w:rsidRPr="00EF56F1">
              <w:rPr>
                <w:rFonts w:asciiTheme="minorHAnsi" w:hAnsiTheme="minorHAnsi" w:cs="Times New Roman"/>
                <w:bCs/>
              </w:rPr>
              <w:t>modelo de rendición de cuentas del SNT</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Elaboración del modelo</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u w:val="single"/>
                <w:lang w:val="es-MX"/>
              </w:rPr>
              <w:t xml:space="preserve">2019: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357E2C" w:rsidRDefault="004F64A6" w:rsidP="007438CF">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w:t>
            </w:r>
            <w:r w:rsidR="00357E2C">
              <w:rPr>
                <w:rFonts w:asciiTheme="minorHAnsi" w:hAnsiTheme="minorHAnsi" w:cs="Times New Roman"/>
                <w:sz w:val="18"/>
                <w:szCs w:val="18"/>
                <w:lang w:val="es-MX"/>
              </w:rPr>
              <w:t>e crecimiento (sobre año t + 2)</w:t>
            </w:r>
          </w:p>
        </w:tc>
      </w:tr>
      <w:tr w:rsidR="004F64A6" w:rsidRPr="00EF56F1" w:rsidTr="00C05ED3">
        <w:tc>
          <w:tcPr>
            <w:tcW w:w="1799" w:type="pct"/>
          </w:tcPr>
          <w:p w:rsidR="004F64A6" w:rsidRPr="00EF56F1" w:rsidRDefault="004F64A6" w:rsidP="00357E2C">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hAnsiTheme="minorHAnsi" w:cs="Times New Roman"/>
              </w:rPr>
              <w:t xml:space="preserve">4.2 Procurar que la información generada y divulgada facilite ejercicios de rendición de cuentas por parte de los </w:t>
            </w:r>
            <w:r w:rsidRPr="00EF56F1">
              <w:rPr>
                <w:rFonts w:asciiTheme="minorHAnsi" w:hAnsiTheme="minorHAnsi" w:cs="Times New Roman"/>
              </w:rPr>
              <w:lastRenderedPageBreak/>
              <w:t>usuarios de la información (OGL, IF, INAI)</w:t>
            </w:r>
          </w:p>
        </w:tc>
        <w:tc>
          <w:tcPr>
            <w:tcW w:w="1700" w:type="pct"/>
          </w:tcPr>
          <w:p w:rsidR="004F64A6" w:rsidRPr="00EF56F1" w:rsidRDefault="004F64A6" w:rsidP="00EE5048">
            <w:pPr>
              <w:spacing w:after="160" w:line="360" w:lineRule="auto"/>
              <w:jc w:val="both"/>
              <w:rPr>
                <w:rFonts w:asciiTheme="minorHAnsi" w:hAnsiTheme="minorHAnsi" w:cs="Times New Roman"/>
              </w:rPr>
            </w:pPr>
            <w:r w:rsidRPr="00EF56F1">
              <w:rPr>
                <w:rFonts w:asciiTheme="minorHAnsi" w:hAnsiTheme="minorHAnsi" w:cs="Times New Roman"/>
              </w:rPr>
              <w:lastRenderedPageBreak/>
              <w:t>Porcentaje de organismos garantes con accio</w:t>
            </w:r>
            <w:r w:rsidR="00424A91" w:rsidRPr="00EF56F1">
              <w:rPr>
                <w:rFonts w:asciiTheme="minorHAnsi" w:hAnsiTheme="minorHAnsi" w:cs="Times New Roman"/>
              </w:rPr>
              <w:t>nes realizadas en conjunto con sociedad c</w:t>
            </w:r>
            <w:r w:rsidRPr="00EF56F1">
              <w:rPr>
                <w:rFonts w:asciiTheme="minorHAnsi" w:hAnsiTheme="minorHAnsi" w:cs="Times New Roman"/>
              </w:rPr>
              <w:t xml:space="preserve">ivil organizada para </w:t>
            </w:r>
            <w:r w:rsidRPr="00EF56F1">
              <w:rPr>
                <w:rFonts w:asciiTheme="minorHAnsi" w:hAnsiTheme="minorHAnsi" w:cs="Times New Roman"/>
              </w:rPr>
              <w:lastRenderedPageBreak/>
              <w:t>la publicación de información orientada a facilitar los ejercicios de rendición de cuentas</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lastRenderedPageBreak/>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lastRenderedPageBreak/>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lang w:val="es-MX"/>
              </w:rPr>
            </w:pPr>
          </w:p>
        </w:tc>
      </w:tr>
      <w:tr w:rsidR="004F64A6" w:rsidRPr="00EF56F1" w:rsidTr="00C05ED3">
        <w:tc>
          <w:tcPr>
            <w:tcW w:w="1799" w:type="pct"/>
          </w:tcPr>
          <w:p w:rsidR="004F64A6" w:rsidRPr="00EF56F1" w:rsidRDefault="004F64A6" w:rsidP="00357E2C">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hAnsiTheme="minorHAnsi" w:cs="Times New Roman"/>
              </w:rPr>
              <w:lastRenderedPageBreak/>
              <w:t>4.3 Promover el acceso a información enfocado a la fiscalización, rendición de cuentas y denuncia de actos de corrupción en la sociedad (OGL, IF, INAI)</w:t>
            </w:r>
          </w:p>
        </w:tc>
        <w:tc>
          <w:tcPr>
            <w:tcW w:w="1700" w:type="pct"/>
          </w:tcPr>
          <w:p w:rsidR="004F64A6" w:rsidRPr="00EF56F1" w:rsidRDefault="004F64A6" w:rsidP="00EE5048">
            <w:pPr>
              <w:spacing w:after="160" w:line="360" w:lineRule="auto"/>
              <w:jc w:val="both"/>
              <w:rPr>
                <w:rFonts w:asciiTheme="minorHAnsi" w:hAnsiTheme="minorHAnsi" w:cs="Times New Roman"/>
              </w:rPr>
            </w:pPr>
            <w:r w:rsidRPr="00EF56F1">
              <w:rPr>
                <w:rFonts w:asciiTheme="minorHAnsi" w:hAnsiTheme="minorHAnsi" w:cs="Times New Roman"/>
              </w:rPr>
              <w:t xml:space="preserve">Porcentaje de consultas del SIPOT en las fracciones establecidas en el catálogo de información definido con un </w:t>
            </w:r>
            <w:r w:rsidR="00197274">
              <w:rPr>
                <w:rFonts w:asciiTheme="minorHAnsi" w:hAnsiTheme="minorHAnsi" w:cs="Times New Roman"/>
              </w:rPr>
              <w:t>enfoque de rendición de cuentas</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Elaboración del catálogo</w:t>
            </w:r>
          </w:p>
          <w:p w:rsidR="004F64A6" w:rsidRPr="00EF56F1" w:rsidRDefault="004F64A6" w:rsidP="00EE5048">
            <w:pPr>
              <w:rPr>
                <w:rFonts w:asciiTheme="minorHAnsi" w:hAnsiTheme="minorHAnsi" w:cs="Times New Roman"/>
                <w:sz w:val="18"/>
                <w:szCs w:val="18"/>
                <w:u w:val="single"/>
                <w:lang w:val="es-MX"/>
              </w:rPr>
            </w:pPr>
            <w:r w:rsidRPr="00EF56F1">
              <w:rPr>
                <w:rFonts w:asciiTheme="minorHAnsi" w:hAnsiTheme="minorHAnsi" w:cs="Times New Roman"/>
                <w:sz w:val="18"/>
                <w:szCs w:val="18"/>
                <w:u w:val="single"/>
                <w:lang w:val="es-MX"/>
              </w:rPr>
              <w:t xml:space="preserve">2019: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2022</w:t>
            </w:r>
            <w:r w:rsidRPr="00EF56F1">
              <w:rPr>
                <w:rFonts w:asciiTheme="minorHAnsi" w:hAnsiTheme="minorHAnsi" w:cs="Times New Roman"/>
                <w:sz w:val="18"/>
                <w:szCs w:val="18"/>
                <w:lang w:val="es-MX"/>
              </w:rPr>
              <w:t xml:space="preserve">: </w:t>
            </w:r>
          </w:p>
          <w:p w:rsidR="004F64A6" w:rsidRPr="00357E2C" w:rsidRDefault="004F64A6" w:rsidP="007438CF">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w:t>
            </w:r>
            <w:r w:rsidR="00357E2C">
              <w:rPr>
                <w:rFonts w:asciiTheme="minorHAnsi" w:hAnsiTheme="minorHAnsi" w:cs="Times New Roman"/>
                <w:sz w:val="18"/>
                <w:szCs w:val="18"/>
                <w:lang w:val="es-MX"/>
              </w:rPr>
              <w:t>e crecimiento (sobre año t + 2)</w:t>
            </w:r>
          </w:p>
        </w:tc>
      </w:tr>
      <w:tr w:rsidR="004F64A6" w:rsidRPr="00EF56F1" w:rsidTr="00C05ED3">
        <w:tc>
          <w:tcPr>
            <w:tcW w:w="1799" w:type="pct"/>
          </w:tcPr>
          <w:p w:rsidR="004F64A6" w:rsidRPr="00EF56F1" w:rsidRDefault="004F64A6" w:rsidP="00EE5048">
            <w:pPr>
              <w:spacing w:line="360" w:lineRule="auto"/>
              <w:jc w:val="both"/>
              <w:rPr>
                <w:rFonts w:asciiTheme="minorHAnsi" w:hAnsiTheme="minorHAnsi" w:cs="Times New Roman"/>
              </w:rPr>
            </w:pPr>
            <w:r w:rsidRPr="00EF56F1">
              <w:rPr>
                <w:rFonts w:asciiTheme="minorHAnsi" w:hAnsiTheme="minorHAnsi" w:cs="Times New Roman"/>
              </w:rPr>
              <w:t>4.4 Impulsar los mecanismos de coordinación y vinculación de los Sistemas Anticorrupción y de los Sistemas de Fiscalización a partir de las atribuciones de los integrantes del Sistema Nacional de Transparencia (OGL, IF, INAI)</w:t>
            </w:r>
          </w:p>
        </w:tc>
        <w:tc>
          <w:tcPr>
            <w:tcW w:w="1700" w:type="pct"/>
          </w:tcPr>
          <w:p w:rsidR="004F64A6" w:rsidRPr="00EF56F1" w:rsidRDefault="004F64A6" w:rsidP="00EE5048">
            <w:pPr>
              <w:spacing w:after="160" w:line="360" w:lineRule="auto"/>
              <w:jc w:val="both"/>
              <w:rPr>
                <w:rFonts w:asciiTheme="minorHAnsi" w:hAnsiTheme="minorHAnsi"/>
                <w:lang w:val="es-MX"/>
              </w:rPr>
            </w:pPr>
            <w:r w:rsidRPr="00EF56F1">
              <w:rPr>
                <w:rFonts w:asciiTheme="minorHAnsi" w:hAnsiTheme="minorHAnsi" w:cs="Times New Roman"/>
              </w:rPr>
              <w:t>Porcentaje de acciones y compromisos documentados entre los integrantes del SNT y los Sistemas Anticorrupción y de Fiscalización</w:t>
            </w:r>
          </w:p>
        </w:tc>
        <w:tc>
          <w:tcPr>
            <w:tcW w:w="1500" w:type="pct"/>
          </w:tcPr>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2018</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 xml:space="preserve">Definición de Línea Base del Indicador (año t)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2019</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2020</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+ 1)</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u w:val="single"/>
                <w:lang w:val="es-MX"/>
              </w:rPr>
              <w:t>2021</w:t>
            </w:r>
            <w:r w:rsidRPr="00EF56F1">
              <w:rPr>
                <w:rFonts w:asciiTheme="minorHAnsi" w:hAnsiTheme="minorHAnsi" w:cs="Times New Roman"/>
                <w:sz w:val="18"/>
                <w:szCs w:val="18"/>
                <w:lang w:val="es-MX"/>
              </w:rPr>
              <w:t xml:space="preserve">: </w:t>
            </w:r>
          </w:p>
          <w:p w:rsidR="004F64A6" w:rsidRPr="00EF56F1" w:rsidRDefault="004F64A6" w:rsidP="00EE5048">
            <w:pPr>
              <w:rPr>
                <w:rFonts w:asciiTheme="minorHAnsi" w:hAnsiTheme="minorHAnsi" w:cs="Times New Roman"/>
                <w:sz w:val="18"/>
                <w:szCs w:val="18"/>
                <w:lang w:val="es-MX"/>
              </w:rPr>
            </w:pPr>
            <w:r w:rsidRPr="00EF56F1">
              <w:rPr>
                <w:rFonts w:asciiTheme="minorHAnsi" w:hAnsiTheme="minorHAnsi" w:cs="Times New Roman"/>
                <w:sz w:val="18"/>
                <w:szCs w:val="18"/>
                <w:lang w:val="es-MX"/>
              </w:rPr>
              <w:t>Ascendente, 0.1 a 5% de crecimiento (sobre año t + 2)</w:t>
            </w:r>
          </w:p>
          <w:p w:rsidR="004F64A6" w:rsidRPr="00EF56F1" w:rsidRDefault="004F64A6" w:rsidP="007438CF">
            <w:pPr>
              <w:rPr>
                <w:rFonts w:asciiTheme="minorHAnsi" w:hAnsiTheme="minorHAnsi"/>
                <w:lang w:val="es-MX"/>
              </w:rPr>
            </w:pPr>
          </w:p>
        </w:tc>
      </w:tr>
    </w:tbl>
    <w:p w:rsidR="00575CB2" w:rsidRPr="00EF56F1" w:rsidRDefault="00575CB2">
      <w:pPr>
        <w:rPr>
          <w:rFonts w:asciiTheme="minorHAnsi" w:hAnsiTheme="minorHAnsi"/>
          <w:b/>
          <w:sz w:val="36"/>
          <w:szCs w:val="36"/>
          <w:shd w:val="clear" w:color="auto" w:fill="FFFFFF"/>
        </w:rPr>
      </w:pPr>
      <w:r w:rsidRPr="00EF56F1">
        <w:rPr>
          <w:rFonts w:asciiTheme="minorHAnsi" w:hAnsiTheme="minorHAnsi"/>
          <w:shd w:val="clear" w:color="auto" w:fill="FFFFFF"/>
        </w:rPr>
        <w:br w:type="page"/>
      </w:r>
    </w:p>
    <w:p w:rsidR="004118F2" w:rsidRPr="00EF56F1" w:rsidRDefault="00B54212" w:rsidP="00D30936">
      <w:pPr>
        <w:pStyle w:val="Ttulo1"/>
        <w:rPr>
          <w:rFonts w:asciiTheme="minorHAnsi" w:hAnsiTheme="minorHAnsi"/>
          <w:shd w:val="clear" w:color="auto" w:fill="FFFFFF"/>
        </w:rPr>
      </w:pPr>
      <w:bookmarkStart w:id="47" w:name="_Toc504065730"/>
      <w:r w:rsidRPr="00EF56F1">
        <w:rPr>
          <w:rFonts w:asciiTheme="minorHAnsi" w:hAnsiTheme="minorHAnsi"/>
          <w:shd w:val="clear" w:color="auto" w:fill="FFFFFF"/>
        </w:rPr>
        <w:lastRenderedPageBreak/>
        <w:t>V</w:t>
      </w:r>
      <w:r w:rsidR="004118F2" w:rsidRPr="00EF56F1">
        <w:rPr>
          <w:rFonts w:asciiTheme="minorHAnsi" w:hAnsiTheme="minorHAnsi"/>
          <w:shd w:val="clear" w:color="auto" w:fill="FFFFFF"/>
        </w:rPr>
        <w:t xml:space="preserve">. </w:t>
      </w:r>
      <w:r w:rsidR="00FB1DCE" w:rsidRPr="00EF56F1">
        <w:rPr>
          <w:rFonts w:asciiTheme="minorHAnsi" w:hAnsiTheme="minorHAnsi"/>
          <w:shd w:val="clear" w:color="auto" w:fill="FFFFFF"/>
        </w:rPr>
        <w:t>Implementación y Seguimiento del PROTAI</w:t>
      </w:r>
      <w:bookmarkEnd w:id="47"/>
    </w:p>
    <w:p w:rsidR="00026CCD" w:rsidRPr="00EF56F1" w:rsidRDefault="00026CCD" w:rsidP="00821866">
      <w:pPr>
        <w:spacing w:before="200" w:line="360" w:lineRule="auto"/>
        <w:jc w:val="both"/>
        <w:rPr>
          <w:rFonts w:asciiTheme="minorHAnsi" w:eastAsia="Times New Roman" w:hAnsiTheme="minorHAnsi" w:cs="Times New Roman"/>
        </w:rPr>
      </w:pPr>
      <w:r w:rsidRPr="00EF56F1">
        <w:rPr>
          <w:rFonts w:asciiTheme="minorHAnsi" w:eastAsia="Times New Roman" w:hAnsiTheme="minorHAnsi" w:cs="Times New Roman"/>
        </w:rPr>
        <w:t xml:space="preserve">Para que el PROTAI se lleve a cabo </w:t>
      </w:r>
      <w:r w:rsidR="001F4FB0">
        <w:rPr>
          <w:rFonts w:asciiTheme="minorHAnsi" w:eastAsia="Times New Roman" w:hAnsiTheme="minorHAnsi" w:cs="Times New Roman"/>
        </w:rPr>
        <w:t>l</w:t>
      </w:r>
      <w:r w:rsidRPr="00EF56F1">
        <w:rPr>
          <w:rFonts w:asciiTheme="minorHAnsi" w:eastAsia="Times New Roman" w:hAnsiTheme="minorHAnsi" w:cs="Times New Roman"/>
        </w:rPr>
        <w:t>os Lineamientos para la elaboració</w:t>
      </w:r>
      <w:r w:rsidR="00875223" w:rsidRPr="00EF56F1">
        <w:rPr>
          <w:rFonts w:asciiTheme="minorHAnsi" w:eastAsia="Times New Roman" w:hAnsiTheme="minorHAnsi" w:cs="Times New Roman"/>
        </w:rPr>
        <w:t>n del Programa establecen que las instituciones</w:t>
      </w:r>
      <w:r w:rsidRPr="00EF56F1">
        <w:rPr>
          <w:rFonts w:asciiTheme="minorHAnsi" w:eastAsia="Times New Roman" w:hAnsiTheme="minorHAnsi" w:cs="Times New Roman"/>
        </w:rPr>
        <w:t xml:space="preserve"> integrantes del SNT, en este caso los ejecutores, desarrollarán Rutas de Implementación como un punto de partida.</w:t>
      </w:r>
    </w:p>
    <w:p w:rsidR="00026CCD" w:rsidRPr="00EF56F1" w:rsidRDefault="00026CCD" w:rsidP="00026CCD">
      <w:pPr>
        <w:rPr>
          <w:rFonts w:asciiTheme="minorHAnsi" w:hAnsiTheme="minorHAnsi"/>
        </w:rPr>
      </w:pPr>
    </w:p>
    <w:p w:rsidR="00026CCD" w:rsidRPr="00EF56F1" w:rsidRDefault="00026CCD" w:rsidP="00B53397">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hAnsiTheme="minorHAnsi" w:cs="Times New Roman"/>
        </w:rPr>
        <w:t>En dichas Rutas de Implementación los ejecutores indicarán las actividades a realizar en el marco de los objetivos estratégicos y líneas de acción del PROTAI en form</w:t>
      </w:r>
      <w:r w:rsidR="00875223" w:rsidRPr="00EF56F1">
        <w:rPr>
          <w:rFonts w:asciiTheme="minorHAnsi" w:hAnsiTheme="minorHAnsi" w:cs="Times New Roman"/>
        </w:rPr>
        <w:t>a anual. Es decir, anualmente la</w:t>
      </w:r>
      <w:r w:rsidRPr="00EF56F1">
        <w:rPr>
          <w:rFonts w:asciiTheme="minorHAnsi" w:hAnsiTheme="minorHAnsi" w:cs="Times New Roman"/>
        </w:rPr>
        <w:t>s</w:t>
      </w:r>
      <w:r w:rsidR="00875223" w:rsidRPr="00EF56F1">
        <w:rPr>
          <w:rFonts w:asciiTheme="minorHAnsi" w:hAnsiTheme="minorHAnsi" w:cs="Times New Roman"/>
        </w:rPr>
        <w:t xml:space="preserve"> instituciones</w:t>
      </w:r>
      <w:r w:rsidRPr="00EF56F1">
        <w:rPr>
          <w:rFonts w:asciiTheme="minorHAnsi" w:hAnsiTheme="minorHAnsi" w:cs="Times New Roman"/>
        </w:rPr>
        <w:t xml:space="preserve"> integrantes del SNT definirán con qué propuestas del PROTAI se comprometen para su ejecución y con ello se pueda realizar, de forma posterior, un seguimiento adecuado de los esfuerzos de cada integrante en la contribución a la ejecución del Programa a partir </w:t>
      </w:r>
      <w:r w:rsidR="00B53397" w:rsidRPr="00EF56F1">
        <w:rPr>
          <w:rFonts w:asciiTheme="minorHAnsi" w:hAnsiTheme="minorHAnsi" w:cs="Times New Roman"/>
        </w:rPr>
        <w:t>de sus contextos y capacidades.</w:t>
      </w:r>
    </w:p>
    <w:p w:rsidR="00491164"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026CCD" w:rsidRDefault="00026CCD" w:rsidP="00B53397">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Theme="minorHAnsi" w:hAnsiTheme="minorHAnsi" w:cs="Times New Roman"/>
        </w:rPr>
      </w:pPr>
      <w:r w:rsidRPr="00EF56F1">
        <w:rPr>
          <w:rFonts w:asciiTheme="minorHAnsi" w:hAnsiTheme="minorHAnsi" w:cs="Times New Roman"/>
        </w:rPr>
        <w:t xml:space="preserve">Para el diseño de las Rutas de Implementación se </w:t>
      </w:r>
      <w:r w:rsidR="00491164">
        <w:rPr>
          <w:rFonts w:asciiTheme="minorHAnsi" w:hAnsiTheme="minorHAnsi" w:cs="Times New Roman"/>
        </w:rPr>
        <w:t>proporcionará asesoría técnica por parte de</w:t>
      </w:r>
      <w:r w:rsidR="009D5C9D">
        <w:rPr>
          <w:rFonts w:asciiTheme="minorHAnsi" w:hAnsiTheme="minorHAnsi" w:cs="Times New Roman"/>
        </w:rPr>
        <w:t>l Secretariado Ejecutivo</w:t>
      </w:r>
      <w:r w:rsidRPr="00EF56F1">
        <w:rPr>
          <w:rFonts w:asciiTheme="minorHAnsi" w:hAnsiTheme="minorHAnsi" w:cs="Times New Roman"/>
        </w:rPr>
        <w:t xml:space="preserve"> sobre algunos objetivos y líneas de acción prioritarias para el Sistema Nacional</w:t>
      </w:r>
      <w:r w:rsidR="009954B6">
        <w:rPr>
          <w:rFonts w:asciiTheme="minorHAnsi" w:hAnsiTheme="minorHAnsi" w:cs="Times New Roman"/>
        </w:rPr>
        <w:t xml:space="preserve"> de Transparencia</w:t>
      </w:r>
      <w:r w:rsidRPr="00EF56F1">
        <w:rPr>
          <w:rFonts w:asciiTheme="minorHAnsi" w:hAnsiTheme="minorHAnsi" w:cs="Times New Roman"/>
        </w:rPr>
        <w:t xml:space="preserve">, no obstante, en este primer programa </w:t>
      </w:r>
      <w:r w:rsidR="00491164">
        <w:rPr>
          <w:rFonts w:asciiTheme="minorHAnsi" w:hAnsiTheme="minorHAnsi" w:cs="Times New Roman"/>
        </w:rPr>
        <w:t xml:space="preserve">será </w:t>
      </w:r>
      <w:r w:rsidRPr="00EF56F1">
        <w:rPr>
          <w:rFonts w:asciiTheme="minorHAnsi" w:hAnsiTheme="minorHAnsi" w:cs="Times New Roman"/>
        </w:rPr>
        <w:t xml:space="preserve">un elemento indispensable instrumentar </w:t>
      </w:r>
      <w:r w:rsidR="00491164">
        <w:rPr>
          <w:rFonts w:asciiTheme="minorHAnsi" w:hAnsiTheme="minorHAnsi" w:cs="Times New Roman"/>
        </w:rPr>
        <w:t>el</w:t>
      </w:r>
      <w:r w:rsidRPr="00EF56F1">
        <w:rPr>
          <w:rFonts w:asciiTheme="minorHAnsi" w:hAnsiTheme="minorHAnsi" w:cs="Times New Roman"/>
        </w:rPr>
        <w:t xml:space="preserve"> Sistema de Monitoreo y Seguimiento</w:t>
      </w:r>
      <w:r w:rsidR="001A2E86" w:rsidRPr="00EF56F1">
        <w:rPr>
          <w:rFonts w:asciiTheme="minorHAnsi" w:hAnsiTheme="minorHAnsi" w:cs="Times New Roman"/>
        </w:rPr>
        <w:t xml:space="preserve"> (SM&amp;S)</w:t>
      </w:r>
      <w:r w:rsidRPr="00EF56F1">
        <w:rPr>
          <w:rFonts w:asciiTheme="minorHAnsi" w:hAnsiTheme="minorHAnsi" w:cs="Times New Roman"/>
        </w:rPr>
        <w:t xml:space="preserve"> que permita direccionar</w:t>
      </w:r>
      <w:r w:rsidR="00491164">
        <w:rPr>
          <w:rFonts w:asciiTheme="minorHAnsi" w:hAnsiTheme="minorHAnsi" w:cs="Times New Roman"/>
        </w:rPr>
        <w:t xml:space="preserve"> y coordinar</w:t>
      </w:r>
      <w:r w:rsidRPr="00EF56F1">
        <w:rPr>
          <w:rFonts w:asciiTheme="minorHAnsi" w:hAnsiTheme="minorHAnsi" w:cs="Times New Roman"/>
        </w:rPr>
        <w:t xml:space="preserve"> los esfuerzos de los ejecutores en los primeros años del PROTAI.</w:t>
      </w:r>
      <w:r w:rsidR="00EE242B" w:rsidRPr="00EF56F1">
        <w:rPr>
          <w:rFonts w:asciiTheme="minorHAnsi" w:hAnsiTheme="minorHAnsi" w:cs="Times New Roman"/>
        </w:rPr>
        <w:t xml:space="preserve"> Con este mismo Sistema, en un futuro, se podrán considerar las condiciones para los ejercicios de evaluación del Programa.</w:t>
      </w:r>
    </w:p>
    <w:p w:rsidR="00491164" w:rsidRPr="00EF56F1"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026CCD" w:rsidRPr="00EF56F1" w:rsidRDefault="00026CCD"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En este sentido, y en seguimiento de</w:t>
      </w:r>
      <w:r w:rsidR="00EE242B" w:rsidRPr="00EF56F1">
        <w:rPr>
          <w:rFonts w:asciiTheme="minorHAnsi" w:hAnsiTheme="minorHAnsi" w:cs="Times New Roman"/>
        </w:rPr>
        <w:t xml:space="preserve"> las</w:t>
      </w:r>
      <w:r w:rsidRPr="00EF56F1">
        <w:rPr>
          <w:rFonts w:asciiTheme="minorHAnsi" w:hAnsiTheme="minorHAnsi" w:cs="Times New Roman"/>
        </w:rPr>
        <w:t xml:space="preserve"> buenas</w:t>
      </w:r>
      <w:r w:rsidR="001A2E86" w:rsidRPr="00EF56F1">
        <w:rPr>
          <w:rFonts w:asciiTheme="minorHAnsi" w:hAnsiTheme="minorHAnsi" w:cs="Times New Roman"/>
        </w:rPr>
        <w:t xml:space="preserve"> prácticas en la materia,</w:t>
      </w:r>
      <w:r w:rsidR="00EE242B" w:rsidRPr="00EF56F1">
        <w:rPr>
          <w:rFonts w:asciiTheme="minorHAnsi" w:hAnsiTheme="minorHAnsi" w:cs="Times New Roman"/>
          <w:vertAlign w:val="superscript"/>
        </w:rPr>
        <w:footnoteReference w:id="45"/>
      </w:r>
      <w:r w:rsidR="001A2E86" w:rsidRPr="00EF56F1">
        <w:rPr>
          <w:rFonts w:asciiTheme="minorHAnsi" w:hAnsiTheme="minorHAnsi" w:cs="Times New Roman"/>
        </w:rPr>
        <w:t xml:space="preserve"> </w:t>
      </w:r>
      <w:r w:rsidR="00EE242B" w:rsidRPr="00EF56F1">
        <w:rPr>
          <w:rFonts w:asciiTheme="minorHAnsi" w:hAnsiTheme="minorHAnsi" w:cs="Times New Roman"/>
        </w:rPr>
        <w:t>para impulsar la realización del Programa se tiene previsto el desarrollo de los siguientes elementos del SM&amp;S:</w:t>
      </w:r>
    </w:p>
    <w:p w:rsidR="00EE242B" w:rsidRPr="00EF56F1" w:rsidRDefault="00EE242B" w:rsidP="00FB4F08">
      <w:pPr>
        <w:pStyle w:val="Prrafodelista"/>
        <w:numPr>
          <w:ilvl w:val="0"/>
          <w:numId w:val="3"/>
        </w:numPr>
        <w:spacing w:line="360" w:lineRule="auto"/>
        <w:ind w:left="714" w:hanging="357"/>
        <w:jc w:val="both"/>
        <w:rPr>
          <w:rFonts w:asciiTheme="minorHAnsi" w:hAnsiTheme="minorHAnsi" w:cs="Times New Roman"/>
        </w:rPr>
      </w:pPr>
      <w:r w:rsidRPr="00EF56F1">
        <w:rPr>
          <w:rFonts w:asciiTheme="minorHAnsi" w:hAnsiTheme="minorHAnsi" w:cs="Times New Roman"/>
          <w:b/>
        </w:rPr>
        <w:t xml:space="preserve">Mecanismo de </w:t>
      </w:r>
      <w:r w:rsidR="00B53397" w:rsidRPr="00EF56F1">
        <w:rPr>
          <w:rFonts w:asciiTheme="minorHAnsi" w:hAnsiTheme="minorHAnsi" w:cs="Times New Roman"/>
          <w:b/>
        </w:rPr>
        <w:t>Operación</w:t>
      </w:r>
      <w:r w:rsidR="00B53397" w:rsidRPr="00EF56F1">
        <w:rPr>
          <w:rFonts w:asciiTheme="minorHAnsi" w:hAnsiTheme="minorHAnsi" w:cs="Times New Roman"/>
        </w:rPr>
        <w:t>. -</w:t>
      </w:r>
      <w:r w:rsidR="00267436" w:rsidRPr="00EF56F1">
        <w:rPr>
          <w:rFonts w:asciiTheme="minorHAnsi" w:hAnsiTheme="minorHAnsi" w:cs="Times New Roman"/>
        </w:rPr>
        <w:t xml:space="preserve"> Integrado por matrices de información sobre las acciones de cada integrante tomando como base las Rutas de Implementación.</w:t>
      </w:r>
    </w:p>
    <w:p w:rsidR="00EE242B" w:rsidRPr="00EF56F1" w:rsidRDefault="00EE242B" w:rsidP="00FB4F08">
      <w:pPr>
        <w:pStyle w:val="Prrafodelista"/>
        <w:numPr>
          <w:ilvl w:val="0"/>
          <w:numId w:val="3"/>
        </w:numPr>
        <w:spacing w:line="360" w:lineRule="auto"/>
        <w:ind w:left="714" w:hanging="357"/>
        <w:jc w:val="both"/>
        <w:rPr>
          <w:rFonts w:asciiTheme="minorHAnsi" w:hAnsiTheme="minorHAnsi" w:cs="Times New Roman"/>
        </w:rPr>
      </w:pPr>
      <w:r w:rsidRPr="00EF56F1">
        <w:rPr>
          <w:rFonts w:asciiTheme="minorHAnsi" w:hAnsiTheme="minorHAnsi" w:cs="Times New Roman"/>
          <w:b/>
        </w:rPr>
        <w:lastRenderedPageBreak/>
        <w:t xml:space="preserve">Mecanismo de Información </w:t>
      </w:r>
      <w:r w:rsidR="00B53397" w:rsidRPr="00EF56F1">
        <w:rPr>
          <w:rFonts w:asciiTheme="minorHAnsi" w:hAnsiTheme="minorHAnsi" w:cs="Times New Roman"/>
          <w:b/>
        </w:rPr>
        <w:t>Estadística</w:t>
      </w:r>
      <w:r w:rsidR="00B53397" w:rsidRPr="00EF56F1">
        <w:rPr>
          <w:rFonts w:asciiTheme="minorHAnsi" w:hAnsiTheme="minorHAnsi" w:cs="Times New Roman"/>
        </w:rPr>
        <w:t>. -</w:t>
      </w:r>
      <w:r w:rsidR="00267436" w:rsidRPr="00EF56F1">
        <w:rPr>
          <w:rFonts w:asciiTheme="minorHAnsi" w:hAnsiTheme="minorHAnsi" w:cs="Times New Roman"/>
        </w:rPr>
        <w:t xml:space="preserve"> Integrado por diversos indicadores que van revisando los resultados esperados de las líneas de acción y objetivos del PROTAI. Con ellos se podrán definir y ajustar las metas del Programa, así como</w:t>
      </w:r>
      <w:r w:rsidR="00B53397" w:rsidRPr="00EF56F1">
        <w:rPr>
          <w:rFonts w:asciiTheme="minorHAnsi" w:hAnsiTheme="minorHAnsi" w:cs="Times New Roman"/>
        </w:rPr>
        <w:t xml:space="preserve"> diseñar</w:t>
      </w:r>
      <w:r w:rsidR="00267436" w:rsidRPr="00EF56F1">
        <w:rPr>
          <w:rFonts w:asciiTheme="minorHAnsi" w:hAnsiTheme="minorHAnsi" w:cs="Times New Roman"/>
        </w:rPr>
        <w:t xml:space="preserve"> indicadores de impacto que en su momento sean acordes con el PROTAI.</w:t>
      </w:r>
    </w:p>
    <w:p w:rsidR="00EE242B" w:rsidRPr="00EF56F1" w:rsidRDefault="00EE242B" w:rsidP="00FB4F08">
      <w:pPr>
        <w:pStyle w:val="Prrafodelista"/>
        <w:numPr>
          <w:ilvl w:val="0"/>
          <w:numId w:val="3"/>
        </w:numPr>
        <w:spacing w:line="360" w:lineRule="auto"/>
        <w:ind w:left="714" w:hanging="357"/>
        <w:jc w:val="both"/>
        <w:rPr>
          <w:rFonts w:asciiTheme="minorHAnsi" w:hAnsiTheme="minorHAnsi" w:cs="Times New Roman"/>
        </w:rPr>
      </w:pPr>
      <w:r w:rsidRPr="00EF56F1">
        <w:rPr>
          <w:rFonts w:asciiTheme="minorHAnsi" w:hAnsiTheme="minorHAnsi" w:cs="Times New Roman"/>
          <w:b/>
        </w:rPr>
        <w:t xml:space="preserve">Mecanismo de Seguimiento y </w:t>
      </w:r>
      <w:r w:rsidR="00B53397" w:rsidRPr="00EF56F1">
        <w:rPr>
          <w:rFonts w:asciiTheme="minorHAnsi" w:hAnsiTheme="minorHAnsi" w:cs="Times New Roman"/>
          <w:b/>
        </w:rPr>
        <w:t>Gobernanza</w:t>
      </w:r>
      <w:r w:rsidR="00B53397" w:rsidRPr="00EF56F1">
        <w:rPr>
          <w:rFonts w:asciiTheme="minorHAnsi" w:hAnsiTheme="minorHAnsi" w:cs="Times New Roman"/>
        </w:rPr>
        <w:t>. -</w:t>
      </w:r>
      <w:r w:rsidR="00267436" w:rsidRPr="00EF56F1">
        <w:rPr>
          <w:rFonts w:asciiTheme="minorHAnsi" w:hAnsiTheme="minorHAnsi" w:cs="Times New Roman"/>
        </w:rPr>
        <w:t xml:space="preserve"> Integrado por actores clave </w:t>
      </w:r>
      <w:r w:rsidR="009578C8" w:rsidRPr="00EF56F1">
        <w:rPr>
          <w:rFonts w:asciiTheme="minorHAnsi" w:hAnsiTheme="minorHAnsi" w:cs="Times New Roman"/>
        </w:rPr>
        <w:t>(Comisión de Indicadores, Evaluación e Investigación</w:t>
      </w:r>
      <w:r w:rsidR="00491164">
        <w:rPr>
          <w:rFonts w:asciiTheme="minorHAnsi" w:hAnsiTheme="minorHAnsi" w:cs="Times New Roman"/>
        </w:rPr>
        <w:t>, Comité Técnico de Seguimiento</w:t>
      </w:r>
      <w:r w:rsidR="009578C8" w:rsidRPr="00EF56F1">
        <w:rPr>
          <w:rFonts w:asciiTheme="minorHAnsi" w:hAnsiTheme="minorHAnsi" w:cs="Times New Roman"/>
        </w:rPr>
        <w:t xml:space="preserve"> y </w:t>
      </w:r>
      <w:r w:rsidR="009D5C9D">
        <w:rPr>
          <w:rFonts w:asciiTheme="minorHAnsi" w:hAnsiTheme="minorHAnsi" w:cs="Times New Roman"/>
        </w:rPr>
        <w:t>Secretariado Ejecutivo</w:t>
      </w:r>
      <w:r w:rsidR="009578C8" w:rsidRPr="00EF56F1">
        <w:rPr>
          <w:rFonts w:asciiTheme="minorHAnsi" w:hAnsiTheme="minorHAnsi" w:cs="Times New Roman"/>
        </w:rPr>
        <w:t xml:space="preserve">) </w:t>
      </w:r>
      <w:r w:rsidR="00267436" w:rsidRPr="00EF56F1">
        <w:rPr>
          <w:rFonts w:asciiTheme="minorHAnsi" w:hAnsiTheme="minorHAnsi" w:cs="Times New Roman"/>
        </w:rPr>
        <w:t>para</w:t>
      </w:r>
      <w:r w:rsidR="007E5F14" w:rsidRPr="00EF56F1">
        <w:rPr>
          <w:rFonts w:asciiTheme="minorHAnsi" w:hAnsiTheme="minorHAnsi" w:cs="Times New Roman"/>
        </w:rPr>
        <w:t xml:space="preserve"> impulsar la deliberació</w:t>
      </w:r>
      <w:r w:rsidR="007E5F14" w:rsidRPr="00C60BE7">
        <w:rPr>
          <w:rFonts w:asciiTheme="minorHAnsi" w:hAnsiTheme="minorHAnsi" w:cs="Times New Roman"/>
        </w:rPr>
        <w:t>n</w:t>
      </w:r>
      <w:r w:rsidR="008C1EF0" w:rsidRPr="00C60BE7">
        <w:rPr>
          <w:rStyle w:val="Refdenotaalpie"/>
          <w:rFonts w:asciiTheme="minorHAnsi" w:hAnsiTheme="minorHAnsi" w:cs="Times New Roman"/>
        </w:rPr>
        <w:footnoteReference w:id="46"/>
      </w:r>
      <w:r w:rsidR="007E5F14" w:rsidRPr="00EF56F1">
        <w:rPr>
          <w:rFonts w:asciiTheme="minorHAnsi" w:hAnsiTheme="minorHAnsi" w:cs="Times New Roman"/>
        </w:rPr>
        <w:t xml:space="preserve"> sobre los avances del PROTAI, sus </w:t>
      </w:r>
      <w:r w:rsidR="007E5F14" w:rsidRPr="008C1EF0">
        <w:rPr>
          <w:rFonts w:asciiTheme="minorHAnsi" w:hAnsiTheme="minorHAnsi" w:cs="Times New Roman"/>
        </w:rPr>
        <w:t>recomendaciones y compromisos.</w:t>
      </w:r>
    </w:p>
    <w:p w:rsidR="00491164"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491164" w:rsidRDefault="007E5F1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 xml:space="preserve">La importancia de estos elementos es que permitirá registrar información y tendencias sobre la evolución </w:t>
      </w:r>
      <w:r w:rsidR="00491164">
        <w:rPr>
          <w:rFonts w:asciiTheme="minorHAnsi" w:hAnsiTheme="minorHAnsi" w:cs="Times New Roman"/>
        </w:rPr>
        <w:t xml:space="preserve">de los resultados de la implementación </w:t>
      </w:r>
      <w:r w:rsidRPr="00EF56F1">
        <w:rPr>
          <w:rFonts w:asciiTheme="minorHAnsi" w:hAnsiTheme="minorHAnsi" w:cs="Times New Roman"/>
        </w:rPr>
        <w:t>del PROTAI</w:t>
      </w:r>
      <w:r w:rsidR="00491164">
        <w:rPr>
          <w:rFonts w:asciiTheme="minorHAnsi" w:hAnsiTheme="minorHAnsi" w:cs="Times New Roman"/>
        </w:rPr>
        <w:t>:</w:t>
      </w:r>
    </w:p>
    <w:p w:rsidR="00491164" w:rsidRPr="00491164" w:rsidRDefault="007E5F14" w:rsidP="0049116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491164">
        <w:rPr>
          <w:rFonts w:asciiTheme="minorHAnsi" w:hAnsiTheme="minorHAnsi" w:cs="Times New Roman"/>
        </w:rPr>
        <w:t xml:space="preserve">En un primer momento, a partir de la sistematización de información que permita identificar </w:t>
      </w:r>
      <w:r w:rsidR="00491164" w:rsidRPr="00491164">
        <w:rPr>
          <w:rFonts w:asciiTheme="minorHAnsi" w:hAnsiTheme="minorHAnsi" w:cs="Times New Roman"/>
        </w:rPr>
        <w:t xml:space="preserve">los </w:t>
      </w:r>
      <w:r w:rsidRPr="00491164">
        <w:rPr>
          <w:rFonts w:asciiTheme="minorHAnsi" w:hAnsiTheme="minorHAnsi" w:cs="Times New Roman"/>
        </w:rPr>
        <w:t>avances</w:t>
      </w:r>
      <w:r w:rsidR="00EF55BD" w:rsidRPr="00EF56F1">
        <w:rPr>
          <w:rStyle w:val="Refdenotaalpie"/>
          <w:rFonts w:asciiTheme="minorHAnsi" w:hAnsiTheme="minorHAnsi" w:cs="Times New Roman"/>
        </w:rPr>
        <w:footnoteReference w:id="47"/>
      </w:r>
      <w:r w:rsidRPr="00491164">
        <w:rPr>
          <w:rFonts w:asciiTheme="minorHAnsi" w:hAnsiTheme="minorHAnsi" w:cs="Times New Roman"/>
        </w:rPr>
        <w:t xml:space="preserve"> (monitoreo) y </w:t>
      </w:r>
      <w:r w:rsidR="00491164" w:rsidRPr="00491164">
        <w:rPr>
          <w:rFonts w:asciiTheme="minorHAnsi" w:hAnsiTheme="minorHAnsi" w:cs="Times New Roman"/>
        </w:rPr>
        <w:t>su</w:t>
      </w:r>
      <w:r w:rsidRPr="00491164">
        <w:rPr>
          <w:rFonts w:asciiTheme="minorHAnsi" w:hAnsiTheme="minorHAnsi" w:cs="Times New Roman"/>
        </w:rPr>
        <w:t xml:space="preserve"> reflej</w:t>
      </w:r>
      <w:r w:rsidR="00491164" w:rsidRPr="00491164">
        <w:rPr>
          <w:rFonts w:asciiTheme="minorHAnsi" w:hAnsiTheme="minorHAnsi" w:cs="Times New Roman"/>
        </w:rPr>
        <w:t>o</w:t>
      </w:r>
      <w:r w:rsidRPr="00491164">
        <w:rPr>
          <w:rFonts w:asciiTheme="minorHAnsi" w:hAnsiTheme="minorHAnsi" w:cs="Times New Roman"/>
        </w:rPr>
        <w:t xml:space="preserve"> en la pizarra de avances </w:t>
      </w:r>
      <w:r w:rsidR="00491164" w:rsidRPr="00491164">
        <w:rPr>
          <w:rFonts w:asciiTheme="minorHAnsi" w:hAnsiTheme="minorHAnsi" w:cs="Times New Roman"/>
        </w:rPr>
        <w:t>establecida</w:t>
      </w:r>
      <w:r w:rsidRPr="00491164">
        <w:rPr>
          <w:rFonts w:asciiTheme="minorHAnsi" w:hAnsiTheme="minorHAnsi" w:cs="Times New Roman"/>
        </w:rPr>
        <w:t xml:space="preserve"> en los Lineamientos del PROTAI, </w:t>
      </w:r>
    </w:p>
    <w:p w:rsidR="00491164" w:rsidRDefault="00491164" w:rsidP="0049116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491164">
        <w:rPr>
          <w:rFonts w:asciiTheme="minorHAnsi" w:hAnsiTheme="minorHAnsi" w:cs="Times New Roman"/>
        </w:rPr>
        <w:t>E</w:t>
      </w:r>
      <w:r w:rsidR="007E5F14" w:rsidRPr="00491164">
        <w:rPr>
          <w:rFonts w:asciiTheme="minorHAnsi" w:hAnsiTheme="minorHAnsi" w:cs="Times New Roman"/>
        </w:rPr>
        <w:t xml:space="preserve">n un segundo momento, revisar las tendencias que se están alcanzando para el logro de los objetivos y líneas de acción (seguimiento) para con ello, tomar decisiones sobre la evolución del </w:t>
      </w:r>
      <w:r>
        <w:rPr>
          <w:rFonts w:asciiTheme="minorHAnsi" w:hAnsiTheme="minorHAnsi" w:cs="Times New Roman"/>
        </w:rPr>
        <w:t>PROTAI</w:t>
      </w:r>
      <w:r w:rsidR="007E5F14" w:rsidRPr="00491164">
        <w:rPr>
          <w:rFonts w:asciiTheme="minorHAnsi" w:hAnsiTheme="minorHAnsi" w:cs="Times New Roman"/>
        </w:rPr>
        <w:t xml:space="preserve"> mediante el impulso o </w:t>
      </w:r>
      <w:r>
        <w:rPr>
          <w:rFonts w:asciiTheme="minorHAnsi" w:hAnsiTheme="minorHAnsi" w:cs="Times New Roman"/>
        </w:rPr>
        <w:t>ajuste de sus contenidos</w:t>
      </w:r>
      <w:r w:rsidR="000A713A">
        <w:rPr>
          <w:rFonts w:asciiTheme="minorHAnsi" w:hAnsiTheme="minorHAnsi" w:cs="Times New Roman"/>
        </w:rPr>
        <w:t xml:space="preserve"> y aplicación.</w:t>
      </w:r>
    </w:p>
    <w:p w:rsidR="007E5F14" w:rsidRPr="00491164" w:rsidRDefault="007E5F1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491164">
        <w:rPr>
          <w:rFonts w:asciiTheme="minorHAnsi" w:hAnsiTheme="minorHAnsi" w:cs="Times New Roman"/>
        </w:rPr>
        <w:t>En el agregado, la relevancia del SM&amp;S consiste en la generación y uso de la información del PROTAI para tomar decisiones para mejorar su ejecuci</w:t>
      </w:r>
      <w:r w:rsidR="008C7709" w:rsidRPr="00491164">
        <w:rPr>
          <w:rFonts w:asciiTheme="minorHAnsi" w:hAnsiTheme="minorHAnsi" w:cs="Times New Roman"/>
        </w:rPr>
        <w:t>ón.</w:t>
      </w:r>
    </w:p>
    <w:p w:rsidR="00491164" w:rsidRPr="00EF56F1"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7E5F14" w:rsidRDefault="007E5F1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 xml:space="preserve">Finalmente, es indispensable </w:t>
      </w:r>
      <w:r w:rsidR="000A713A">
        <w:rPr>
          <w:rFonts w:asciiTheme="minorHAnsi" w:hAnsiTheme="minorHAnsi" w:cs="Times New Roman"/>
        </w:rPr>
        <w:t>establecer</w:t>
      </w:r>
      <w:r w:rsidRPr="00EF56F1">
        <w:rPr>
          <w:rFonts w:asciiTheme="minorHAnsi" w:hAnsiTheme="minorHAnsi" w:cs="Times New Roman"/>
        </w:rPr>
        <w:t xml:space="preserve"> </w:t>
      </w:r>
      <w:r w:rsidR="000A713A">
        <w:rPr>
          <w:rFonts w:asciiTheme="minorHAnsi" w:hAnsiTheme="minorHAnsi" w:cs="Times New Roman"/>
        </w:rPr>
        <w:t xml:space="preserve">para el adecuado acompañamiento del </w:t>
      </w:r>
      <w:r w:rsidR="000A713A" w:rsidRPr="00491164">
        <w:rPr>
          <w:rFonts w:asciiTheme="minorHAnsi" w:hAnsiTheme="minorHAnsi" w:cs="Times New Roman"/>
        </w:rPr>
        <w:t xml:space="preserve">SM&amp;S </w:t>
      </w:r>
      <w:r w:rsidRPr="00EF56F1">
        <w:rPr>
          <w:rFonts w:asciiTheme="minorHAnsi" w:hAnsiTheme="minorHAnsi" w:cs="Times New Roman"/>
        </w:rPr>
        <w:t xml:space="preserve">la </w:t>
      </w:r>
      <w:r w:rsidR="00B53397" w:rsidRPr="00EF56F1">
        <w:rPr>
          <w:rFonts w:asciiTheme="minorHAnsi" w:hAnsiTheme="minorHAnsi" w:cs="Times New Roman"/>
        </w:rPr>
        <w:t>creación</w:t>
      </w:r>
      <w:r w:rsidRPr="00EF56F1">
        <w:rPr>
          <w:rFonts w:asciiTheme="minorHAnsi" w:hAnsiTheme="minorHAnsi" w:cs="Times New Roman"/>
        </w:rPr>
        <w:t xml:space="preserve"> de un </w:t>
      </w:r>
      <w:r w:rsidR="00B53397" w:rsidRPr="00EF56F1">
        <w:rPr>
          <w:rFonts w:asciiTheme="minorHAnsi" w:hAnsiTheme="minorHAnsi" w:cs="Times New Roman"/>
        </w:rPr>
        <w:t>Comité Técnico de Seguimiento, que incorpore la participación de expertos de la academia y/o sociedad civil, para lograr una visión d</w:t>
      </w:r>
      <w:r w:rsidR="00080028">
        <w:rPr>
          <w:rFonts w:asciiTheme="minorHAnsi" w:hAnsiTheme="minorHAnsi" w:cs="Times New Roman"/>
        </w:rPr>
        <w:t>el proceso en su conjunto, no só</w:t>
      </w:r>
      <w:r w:rsidR="00B53397" w:rsidRPr="00EF56F1">
        <w:rPr>
          <w:rFonts w:asciiTheme="minorHAnsi" w:hAnsiTheme="minorHAnsi" w:cs="Times New Roman"/>
        </w:rPr>
        <w:t xml:space="preserve">lo de manera interna sino externa, que permita mejorar la ejecución del PROTAI.  </w:t>
      </w:r>
      <w:r w:rsidR="008C7709" w:rsidRPr="00EF56F1">
        <w:rPr>
          <w:rFonts w:asciiTheme="minorHAnsi" w:hAnsiTheme="minorHAnsi" w:cs="Times New Roman"/>
        </w:rPr>
        <w:t xml:space="preserve">Para ello, el Secretariado Ejecutivo </w:t>
      </w:r>
      <w:r w:rsidR="008C7709" w:rsidRPr="00EF56F1">
        <w:rPr>
          <w:rFonts w:asciiTheme="minorHAnsi" w:hAnsiTheme="minorHAnsi" w:cs="Times New Roman"/>
        </w:rPr>
        <w:lastRenderedPageBreak/>
        <w:t xml:space="preserve">del </w:t>
      </w:r>
      <w:r w:rsidR="0035336F" w:rsidRPr="00EF56F1">
        <w:rPr>
          <w:rFonts w:asciiTheme="minorHAnsi" w:hAnsiTheme="minorHAnsi" w:cs="Times New Roman"/>
        </w:rPr>
        <w:t xml:space="preserve">SNT </w:t>
      </w:r>
      <w:r w:rsidR="000A713A">
        <w:rPr>
          <w:rFonts w:asciiTheme="minorHAnsi" w:hAnsiTheme="minorHAnsi" w:cs="Times New Roman"/>
        </w:rPr>
        <w:t>realizará las gestiones necesarias</w:t>
      </w:r>
      <w:r w:rsidR="0035336F" w:rsidRPr="00EF56F1">
        <w:rPr>
          <w:rFonts w:asciiTheme="minorHAnsi" w:hAnsiTheme="minorHAnsi" w:cs="Times New Roman"/>
        </w:rPr>
        <w:t xml:space="preserve"> para su establecimiento</w:t>
      </w:r>
      <w:r w:rsidR="000A713A">
        <w:rPr>
          <w:rFonts w:asciiTheme="minorHAnsi" w:hAnsiTheme="minorHAnsi" w:cs="Times New Roman"/>
        </w:rPr>
        <w:t xml:space="preserve"> al comenzar la implementación del PROTAI</w:t>
      </w:r>
      <w:r w:rsidR="0035336F" w:rsidRPr="00EF56F1">
        <w:rPr>
          <w:rFonts w:asciiTheme="minorHAnsi" w:hAnsiTheme="minorHAnsi" w:cs="Times New Roman"/>
        </w:rPr>
        <w:t>.</w:t>
      </w:r>
    </w:p>
    <w:p w:rsidR="00491164"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35336F" w:rsidRPr="00EF56F1" w:rsidRDefault="0035336F" w:rsidP="00B53397">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Style w:val="Ttulodellibro"/>
          <w:rFonts w:asciiTheme="minorHAnsi" w:hAnsiTheme="minorHAnsi" w:cs="Times New Roman"/>
        </w:rPr>
      </w:pPr>
      <w:r w:rsidRPr="00EF56F1">
        <w:rPr>
          <w:rStyle w:val="Ttulodellibro"/>
          <w:rFonts w:asciiTheme="minorHAnsi" w:hAnsiTheme="minorHAnsi" w:cs="Times New Roman"/>
        </w:rPr>
        <w:t xml:space="preserve">Sobre el ajuste de </w:t>
      </w:r>
      <w:r w:rsidR="0090356D" w:rsidRPr="00EF56F1">
        <w:rPr>
          <w:rStyle w:val="Ttulodellibro"/>
          <w:rFonts w:asciiTheme="minorHAnsi" w:hAnsiTheme="minorHAnsi" w:cs="Times New Roman"/>
        </w:rPr>
        <w:t>indicadores,</w:t>
      </w:r>
      <w:r w:rsidR="000635CF" w:rsidRPr="00EF56F1">
        <w:rPr>
          <w:rStyle w:val="Ttulodellibro"/>
          <w:rFonts w:asciiTheme="minorHAnsi" w:hAnsiTheme="minorHAnsi" w:cs="Times New Roman"/>
        </w:rPr>
        <w:t xml:space="preserve"> </w:t>
      </w:r>
      <w:r w:rsidRPr="00EF56F1">
        <w:rPr>
          <w:rStyle w:val="Ttulodellibro"/>
          <w:rFonts w:asciiTheme="minorHAnsi" w:hAnsiTheme="minorHAnsi" w:cs="Times New Roman"/>
        </w:rPr>
        <w:t>metas y el diseño de Indicadores de Impacto</w:t>
      </w:r>
    </w:p>
    <w:p w:rsidR="001D46D3" w:rsidRDefault="001D46D3"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Ttulodellibro"/>
          <w:rFonts w:asciiTheme="minorHAnsi" w:hAnsiTheme="minorHAnsi" w:cs="Times New Roman"/>
          <w:b w:val="0"/>
          <w:i w:val="0"/>
        </w:rPr>
      </w:pPr>
      <w:r w:rsidRPr="00EF56F1">
        <w:rPr>
          <w:rStyle w:val="Ttulodellibro"/>
          <w:rFonts w:asciiTheme="minorHAnsi" w:hAnsiTheme="minorHAnsi" w:cs="Times New Roman"/>
          <w:b w:val="0"/>
          <w:i w:val="0"/>
        </w:rPr>
        <w:t xml:space="preserve">Derivado que este es el primer esfuerzo de planeación interinstitucional en materia de la política nacional de acceso a la información y transparencia, desde la perspectiva del PROTAI, 2017-2021, un elemento indispensable es </w:t>
      </w:r>
      <w:r w:rsidR="000A713A">
        <w:rPr>
          <w:rStyle w:val="Ttulodellibro"/>
          <w:rFonts w:asciiTheme="minorHAnsi" w:hAnsiTheme="minorHAnsi" w:cs="Times New Roman"/>
          <w:b w:val="0"/>
          <w:i w:val="0"/>
        </w:rPr>
        <w:t>dotar de</w:t>
      </w:r>
      <w:r w:rsidRPr="00EF56F1">
        <w:rPr>
          <w:rStyle w:val="Ttulodellibro"/>
          <w:rFonts w:asciiTheme="minorHAnsi" w:hAnsiTheme="minorHAnsi" w:cs="Times New Roman"/>
          <w:b w:val="0"/>
          <w:i w:val="0"/>
        </w:rPr>
        <w:t xml:space="preserve"> flexibilidad para</w:t>
      </w:r>
      <w:r w:rsidR="000A713A">
        <w:rPr>
          <w:rStyle w:val="Ttulodellibro"/>
          <w:rFonts w:asciiTheme="minorHAnsi" w:hAnsiTheme="minorHAnsi" w:cs="Times New Roman"/>
          <w:b w:val="0"/>
          <w:i w:val="0"/>
        </w:rPr>
        <w:t xml:space="preserve"> realizar </w:t>
      </w:r>
      <w:r w:rsidRPr="00EF56F1">
        <w:rPr>
          <w:rStyle w:val="Ttulodellibro"/>
          <w:rFonts w:asciiTheme="minorHAnsi" w:hAnsiTheme="minorHAnsi" w:cs="Times New Roman"/>
          <w:b w:val="0"/>
          <w:i w:val="0"/>
        </w:rPr>
        <w:t>ajuste</w:t>
      </w:r>
      <w:r w:rsidR="000A713A">
        <w:rPr>
          <w:rStyle w:val="Ttulodellibro"/>
          <w:rFonts w:asciiTheme="minorHAnsi" w:hAnsiTheme="minorHAnsi" w:cs="Times New Roman"/>
          <w:b w:val="0"/>
          <w:i w:val="0"/>
        </w:rPr>
        <w:t>s</w:t>
      </w:r>
      <w:r w:rsidRPr="00EF56F1">
        <w:rPr>
          <w:rStyle w:val="Ttulodellibro"/>
          <w:rFonts w:asciiTheme="minorHAnsi" w:hAnsiTheme="minorHAnsi" w:cs="Times New Roman"/>
          <w:b w:val="0"/>
          <w:i w:val="0"/>
        </w:rPr>
        <w:t xml:space="preserve"> de indicadores, metas</w:t>
      </w:r>
      <w:r w:rsidR="000A713A">
        <w:rPr>
          <w:rStyle w:val="Ttulodellibro"/>
          <w:rFonts w:asciiTheme="minorHAnsi" w:hAnsiTheme="minorHAnsi" w:cs="Times New Roman"/>
          <w:b w:val="0"/>
          <w:i w:val="0"/>
        </w:rPr>
        <w:t xml:space="preserve">, así como la determinación de indicadores de impacto </w:t>
      </w:r>
      <w:r w:rsidRPr="00EF56F1">
        <w:rPr>
          <w:rStyle w:val="Ttulodellibro"/>
          <w:rFonts w:asciiTheme="minorHAnsi" w:hAnsiTheme="minorHAnsi" w:cs="Times New Roman"/>
          <w:b w:val="0"/>
          <w:i w:val="0"/>
        </w:rPr>
        <w:t>que permitan medir los avances del Programa en el largo plazo.</w:t>
      </w:r>
    </w:p>
    <w:p w:rsidR="00491164" w:rsidRPr="00EF56F1"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Ttulodellibro"/>
          <w:rFonts w:asciiTheme="minorHAnsi" w:hAnsiTheme="minorHAnsi" w:cs="Times New Roman"/>
          <w:b w:val="0"/>
          <w:i w:val="0"/>
        </w:rPr>
      </w:pPr>
    </w:p>
    <w:p w:rsidR="001D46D3" w:rsidRDefault="001D46D3"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Ttulodellibro"/>
          <w:rFonts w:asciiTheme="minorHAnsi" w:hAnsiTheme="minorHAnsi" w:cs="Times New Roman"/>
          <w:b w:val="0"/>
          <w:i w:val="0"/>
        </w:rPr>
      </w:pPr>
      <w:r w:rsidRPr="00EF56F1">
        <w:rPr>
          <w:rStyle w:val="Ttulodellibro"/>
          <w:rFonts w:asciiTheme="minorHAnsi" w:hAnsiTheme="minorHAnsi" w:cs="Times New Roman"/>
          <w:b w:val="0"/>
          <w:i w:val="0"/>
        </w:rPr>
        <w:t>En el caso de las metas relacionadas con los Indicadores de resultados, presentadas en la propuesta de cada eje del PROTAI,</w:t>
      </w:r>
      <w:r w:rsidR="000A713A">
        <w:rPr>
          <w:rStyle w:val="Ttulodellibro"/>
          <w:rFonts w:asciiTheme="minorHAnsi" w:hAnsiTheme="minorHAnsi" w:cs="Times New Roman"/>
          <w:b w:val="0"/>
          <w:i w:val="0"/>
        </w:rPr>
        <w:t xml:space="preserve"> concretar</w:t>
      </w:r>
      <w:r w:rsidRPr="00EF56F1">
        <w:rPr>
          <w:rStyle w:val="Ttulodellibro"/>
          <w:rFonts w:asciiTheme="minorHAnsi" w:hAnsiTheme="minorHAnsi" w:cs="Times New Roman"/>
          <w:b w:val="0"/>
          <w:i w:val="0"/>
        </w:rPr>
        <w:t xml:space="preserve"> la construcción de líneas base y la revisión de las metas anuales es fundamental al cierre del primer año de ejecución. En este sentido, y derivado de la articulación que en su momento se desarrolle a partir del SM&amp;E, se tiene previsto que las metas sean revisadas y ajustadas luego de tener información sustantiva sobre la operación y avances del programa</w:t>
      </w:r>
      <w:r w:rsidR="000A713A">
        <w:rPr>
          <w:rStyle w:val="Ttulodellibro"/>
          <w:rFonts w:asciiTheme="minorHAnsi" w:hAnsiTheme="minorHAnsi" w:cs="Times New Roman"/>
          <w:b w:val="0"/>
          <w:i w:val="0"/>
        </w:rPr>
        <w:t xml:space="preserve"> (durante el último trimestre de 2019)</w:t>
      </w:r>
      <w:r w:rsidRPr="00EF56F1">
        <w:rPr>
          <w:rStyle w:val="Ttulodellibro"/>
          <w:rFonts w:asciiTheme="minorHAnsi" w:hAnsiTheme="minorHAnsi" w:cs="Times New Roman"/>
          <w:b w:val="0"/>
          <w:i w:val="0"/>
        </w:rPr>
        <w:t>, lo cual permitirá redimensionar el alcance de lo que inicialmente está propuesto.</w:t>
      </w:r>
    </w:p>
    <w:p w:rsidR="00491164" w:rsidRPr="00EF56F1" w:rsidRDefault="00491164"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Ttulodellibro"/>
          <w:rFonts w:asciiTheme="minorHAnsi" w:hAnsiTheme="minorHAnsi" w:cs="Times New Roman"/>
          <w:b w:val="0"/>
          <w:i w:val="0"/>
        </w:rPr>
      </w:pPr>
    </w:p>
    <w:p w:rsidR="001744CD" w:rsidRPr="00EF56F1" w:rsidRDefault="001744CD" w:rsidP="00491164">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Ttulodellibro"/>
          <w:rFonts w:asciiTheme="minorHAnsi" w:hAnsiTheme="minorHAnsi" w:cs="Times New Roman"/>
          <w:b w:val="0"/>
          <w:i w:val="0"/>
        </w:rPr>
      </w:pPr>
      <w:r w:rsidRPr="00EF56F1">
        <w:rPr>
          <w:rStyle w:val="Ttulodellibro"/>
          <w:rFonts w:asciiTheme="minorHAnsi" w:hAnsiTheme="minorHAnsi" w:cs="Times New Roman"/>
          <w:b w:val="0"/>
          <w:i w:val="0"/>
        </w:rPr>
        <w:t xml:space="preserve">En el mismo sentido se encuentra la lógica del diseño de Indicadores de impacto, que, a diferencia de los Indicadores de resultados, miden los efectos a largo plazo, incluso de manera indirecta, sobre la situación en la cual incide el PROTAI. Por ejemplo, </w:t>
      </w:r>
      <w:r w:rsidR="00821866" w:rsidRPr="00EF56F1">
        <w:rPr>
          <w:rStyle w:val="Ttulodellibro"/>
          <w:rFonts w:asciiTheme="minorHAnsi" w:hAnsiTheme="minorHAnsi" w:cs="Times New Roman"/>
          <w:b w:val="0"/>
          <w:i w:val="0"/>
        </w:rPr>
        <w:t>respecto a la utilidad</w:t>
      </w:r>
      <w:r w:rsidR="00BA18BC" w:rsidRPr="00EF56F1">
        <w:rPr>
          <w:rStyle w:val="Ttulodellibro"/>
          <w:rFonts w:asciiTheme="minorHAnsi" w:hAnsiTheme="minorHAnsi" w:cs="Times New Roman"/>
          <w:b w:val="0"/>
          <w:i w:val="0"/>
        </w:rPr>
        <w:t xml:space="preserve"> </w:t>
      </w:r>
      <w:r w:rsidR="00821866" w:rsidRPr="00EF56F1">
        <w:rPr>
          <w:rStyle w:val="Ttulodellibro"/>
          <w:rFonts w:asciiTheme="minorHAnsi" w:hAnsiTheme="minorHAnsi" w:cs="Times New Roman"/>
          <w:b w:val="0"/>
          <w:i w:val="0"/>
        </w:rPr>
        <w:t>de la información pública para temáticas y sectores específicos de la poblaci</w:t>
      </w:r>
      <w:r w:rsidR="00BA18BC" w:rsidRPr="00EF56F1">
        <w:rPr>
          <w:rStyle w:val="Ttulodellibro"/>
          <w:rFonts w:asciiTheme="minorHAnsi" w:hAnsiTheme="minorHAnsi" w:cs="Times New Roman"/>
          <w:b w:val="0"/>
          <w:i w:val="0"/>
        </w:rPr>
        <w:t>ón.</w:t>
      </w:r>
      <w:r w:rsidRPr="00EF56F1">
        <w:rPr>
          <w:rStyle w:val="Ttulodellibro"/>
          <w:rFonts w:asciiTheme="minorHAnsi" w:hAnsiTheme="minorHAnsi" w:cs="Times New Roman"/>
          <w:b w:val="0"/>
          <w:i w:val="0"/>
        </w:rPr>
        <w:t xml:space="preserve"> </w:t>
      </w:r>
      <w:r w:rsidR="00821866" w:rsidRPr="00EF56F1">
        <w:rPr>
          <w:rStyle w:val="Ttulodellibro"/>
          <w:rFonts w:asciiTheme="minorHAnsi" w:hAnsiTheme="minorHAnsi" w:cs="Times New Roman"/>
          <w:b w:val="0"/>
          <w:i w:val="0"/>
        </w:rPr>
        <w:t>En dimensiones como éstas, en la</w:t>
      </w:r>
      <w:r w:rsidRPr="00EF56F1">
        <w:rPr>
          <w:rStyle w:val="Ttulodellibro"/>
          <w:rFonts w:asciiTheme="minorHAnsi" w:hAnsiTheme="minorHAnsi" w:cs="Times New Roman"/>
          <w:b w:val="0"/>
          <w:i w:val="0"/>
        </w:rPr>
        <w:t xml:space="preserve">s cuales el PROTAI tendrá un impacto en el largo plazo, se analizarán </w:t>
      </w:r>
      <w:r w:rsidR="00821866" w:rsidRPr="00EF56F1">
        <w:rPr>
          <w:rStyle w:val="Ttulodellibro"/>
          <w:rFonts w:asciiTheme="minorHAnsi" w:hAnsiTheme="minorHAnsi" w:cs="Times New Roman"/>
          <w:b w:val="0"/>
          <w:i w:val="0"/>
        </w:rPr>
        <w:t>bajo</w:t>
      </w:r>
      <w:r w:rsidRPr="00EF56F1">
        <w:rPr>
          <w:rStyle w:val="Ttulodellibro"/>
          <w:rFonts w:asciiTheme="minorHAnsi" w:hAnsiTheme="minorHAnsi" w:cs="Times New Roman"/>
          <w:b w:val="0"/>
          <w:i w:val="0"/>
        </w:rPr>
        <w:t xml:space="preserve"> la perspectiva del diseño de indicadores de impacto</w:t>
      </w:r>
      <w:r w:rsidR="00821866" w:rsidRPr="00EF56F1">
        <w:rPr>
          <w:rStyle w:val="Ttulodellibro"/>
          <w:rFonts w:asciiTheme="minorHAnsi" w:hAnsiTheme="minorHAnsi" w:cs="Times New Roman"/>
          <w:b w:val="0"/>
          <w:i w:val="0"/>
        </w:rPr>
        <w:t>,</w:t>
      </w:r>
      <w:r w:rsidRPr="00EF56F1">
        <w:rPr>
          <w:rStyle w:val="Ttulodellibro"/>
          <w:rFonts w:asciiTheme="minorHAnsi" w:hAnsiTheme="minorHAnsi" w:cs="Times New Roman"/>
          <w:b w:val="0"/>
          <w:i w:val="0"/>
        </w:rPr>
        <w:t xml:space="preserve"> una vez que se tenga información suficiente sobre el avance en las metas de los indicadores de resultados del PROTAI.</w:t>
      </w:r>
    </w:p>
    <w:p w:rsidR="00D30936" w:rsidRPr="00EF56F1" w:rsidRDefault="00D30936">
      <w:pPr>
        <w:rPr>
          <w:rFonts w:asciiTheme="minorHAnsi" w:hAnsiTheme="minorHAnsi" w:cs="Times New Roman"/>
          <w:b/>
          <w:sz w:val="36"/>
          <w:szCs w:val="36"/>
          <w:shd w:val="clear" w:color="auto" w:fill="FFFFFF"/>
        </w:rPr>
      </w:pPr>
      <w:r w:rsidRPr="00EF56F1">
        <w:rPr>
          <w:rFonts w:asciiTheme="minorHAnsi" w:hAnsiTheme="minorHAnsi" w:cs="Times New Roman"/>
          <w:shd w:val="clear" w:color="auto" w:fill="FFFFFF"/>
        </w:rPr>
        <w:br w:type="page"/>
      </w:r>
    </w:p>
    <w:p w:rsidR="0055276B" w:rsidRPr="00EF56F1" w:rsidRDefault="00B54212" w:rsidP="00D30936">
      <w:pPr>
        <w:pStyle w:val="Ttulo1"/>
        <w:rPr>
          <w:rFonts w:asciiTheme="minorHAnsi" w:hAnsiTheme="minorHAnsi"/>
        </w:rPr>
      </w:pPr>
      <w:bookmarkStart w:id="48" w:name="_Toc504065731"/>
      <w:r w:rsidRPr="00EF56F1">
        <w:rPr>
          <w:rFonts w:asciiTheme="minorHAnsi" w:hAnsiTheme="minorHAnsi"/>
          <w:shd w:val="clear" w:color="auto" w:fill="FFFFFF"/>
        </w:rPr>
        <w:lastRenderedPageBreak/>
        <w:t>VI</w:t>
      </w:r>
      <w:r w:rsidR="004118F2" w:rsidRPr="00EF56F1">
        <w:rPr>
          <w:rFonts w:asciiTheme="minorHAnsi" w:hAnsiTheme="minorHAnsi"/>
          <w:shd w:val="clear" w:color="auto" w:fill="FFFFFF"/>
        </w:rPr>
        <w:t xml:space="preserve">. </w:t>
      </w:r>
      <w:r w:rsidR="0055276B" w:rsidRPr="00EF56F1">
        <w:rPr>
          <w:rFonts w:asciiTheme="minorHAnsi" w:hAnsiTheme="minorHAnsi"/>
        </w:rPr>
        <w:t>Perspectivas del PROTAI</w:t>
      </w:r>
      <w:bookmarkEnd w:id="48"/>
    </w:p>
    <w:p w:rsidR="0055276B" w:rsidRPr="00EF56F1" w:rsidRDefault="0055276B" w:rsidP="0055276B">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imes New Roman"/>
          <w:color w:val="auto"/>
        </w:rPr>
      </w:pPr>
    </w:p>
    <w:p w:rsidR="0055125D" w:rsidRPr="00EF56F1" w:rsidRDefault="0055125D" w:rsidP="000635CF">
      <w:pPr>
        <w:pBdr>
          <w:top w:val="none" w:sz="0" w:space="0" w:color="auto"/>
          <w:left w:val="none" w:sz="0" w:space="0" w:color="auto"/>
          <w:bottom w:val="none" w:sz="0" w:space="0" w:color="auto"/>
          <w:right w:val="none" w:sz="0" w:space="0" w:color="auto"/>
          <w:between w:val="none" w:sz="0" w:space="0" w:color="auto"/>
        </w:pBdr>
        <w:spacing w:line="276" w:lineRule="auto"/>
        <w:jc w:val="both"/>
        <w:rPr>
          <w:rStyle w:val="Ttulodellibro"/>
          <w:rFonts w:asciiTheme="minorHAnsi" w:hAnsiTheme="minorHAnsi" w:cs="Times New Roman"/>
          <w:b w:val="0"/>
          <w:i w:val="0"/>
        </w:rPr>
      </w:pPr>
      <w:r w:rsidRPr="00EF56F1">
        <w:rPr>
          <w:rStyle w:val="Ttulodellibro"/>
          <w:rFonts w:asciiTheme="minorHAnsi" w:hAnsiTheme="minorHAnsi" w:cs="Times New Roman"/>
          <w:b w:val="0"/>
          <w:i w:val="0"/>
        </w:rPr>
        <w:t>Para este primer programa es importante ubicar algunos esfuerzos estratégicos que orientarán su desarrollo. Adicionalmente, en la perspectiva del segundo programa, así como de una visión a largo plazo, se plantean los siguientes elementos que dan una perspectiva integrada de lo que busca el PROTAI en el tiempo.</w:t>
      </w:r>
    </w:p>
    <w:p w:rsidR="0055125D" w:rsidRPr="00EF56F1" w:rsidRDefault="0055125D" w:rsidP="0055125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2709"/>
        <w:gridCol w:w="2080"/>
        <w:gridCol w:w="2444"/>
        <w:gridCol w:w="2107"/>
      </w:tblGrid>
      <w:tr w:rsidR="0055125D" w:rsidRPr="00EF56F1" w:rsidTr="007438CF">
        <w:trPr>
          <w:trHeight w:val="1240"/>
          <w:tblHeader/>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b/>
                <w:bCs/>
              </w:rPr>
              <w:t>Dónde estamos</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2017- 2019</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(etapa 1 primer PROTAI)</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b/>
                <w:bCs/>
              </w:rPr>
              <w:t>Dónde estaremos</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2020-2021</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(etapa 2 primer PROTAI)</w:t>
            </w:r>
          </w:p>
        </w:tc>
        <w:tc>
          <w:tcPr>
            <w:tcW w:w="0" w:type="auto"/>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b/>
                <w:bCs/>
              </w:rPr>
              <w:t>Hacia dónde vamos</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2022- 2026</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(SEGUNDO PROTAI)</w:t>
            </w:r>
          </w:p>
        </w:tc>
        <w:tc>
          <w:tcPr>
            <w:tcW w:w="0" w:type="auto"/>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hideMark/>
          </w:tcPr>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b/>
                <w:bCs/>
              </w:rPr>
              <w:t>Qué aspiramos</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b/>
                <w:bCs/>
              </w:rPr>
              <w:t>2027-2035</w:t>
            </w:r>
          </w:p>
          <w:p w:rsidR="0055125D" w:rsidRPr="00EF56F1" w:rsidRDefault="0055125D" w:rsidP="0062414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imes New Roman"/>
                <w:color w:val="auto"/>
              </w:rPr>
            </w:pPr>
            <w:r w:rsidRPr="00EF56F1">
              <w:rPr>
                <w:rFonts w:asciiTheme="minorHAnsi" w:hAnsiTheme="minorHAnsi" w:cs="Times New Roman"/>
              </w:rPr>
              <w:t>(20 años de la LGTAIP)</w:t>
            </w:r>
          </w:p>
        </w:tc>
      </w:tr>
      <w:tr w:rsidR="0055125D" w:rsidRPr="00EF56F1" w:rsidTr="00BA18BC">
        <w:trPr>
          <w:trHeight w:val="589"/>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t>1. Generación de condiciones institucionales y de coordinación entre l</w:t>
            </w:r>
            <w:r w:rsidR="00875223" w:rsidRPr="00EF56F1">
              <w:rPr>
                <w:rFonts w:asciiTheme="minorHAnsi" w:hAnsiTheme="minorHAnsi" w:cs="Times New Roman"/>
                <w:sz w:val="22"/>
                <w:szCs w:val="22"/>
              </w:rPr>
              <w:t xml:space="preserve">as instituciones </w:t>
            </w:r>
            <w:r w:rsidRPr="00EF56F1">
              <w:rPr>
                <w:rFonts w:asciiTheme="minorHAnsi" w:hAnsiTheme="minorHAnsi" w:cs="Times New Roman"/>
                <w:sz w:val="22"/>
                <w:szCs w:val="22"/>
              </w:rPr>
              <w:t>integrantes del SNT para fortalecer el cumplimiento de los mandatos de las leyes y normatividad en la materia. Las condiciones institucionales se refieren a los recursos, las capacidades institucionales, los procesos institucionales, los procedimientos administrativos, así como autosuficiencia e independencia en la toma de decisiones.</w:t>
            </w: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p>
          <w:p w:rsidR="0055125D" w:rsidRDefault="00875223"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t>2. Mejorar y homologar en la</w:t>
            </w:r>
            <w:r w:rsidR="0055125D" w:rsidRPr="00EF56F1">
              <w:rPr>
                <w:rFonts w:asciiTheme="minorHAnsi" w:hAnsiTheme="minorHAnsi" w:cs="Times New Roman"/>
                <w:sz w:val="22"/>
                <w:szCs w:val="22"/>
              </w:rPr>
              <w:t>s</w:t>
            </w:r>
            <w:r w:rsidRPr="00EF56F1">
              <w:rPr>
                <w:rFonts w:asciiTheme="minorHAnsi" w:hAnsiTheme="minorHAnsi" w:cs="Times New Roman"/>
                <w:sz w:val="22"/>
                <w:szCs w:val="22"/>
              </w:rPr>
              <w:t xml:space="preserve"> instituciones</w:t>
            </w:r>
            <w:r w:rsidR="0055125D" w:rsidRPr="00EF56F1">
              <w:rPr>
                <w:rFonts w:asciiTheme="minorHAnsi" w:hAnsiTheme="minorHAnsi" w:cs="Times New Roman"/>
                <w:sz w:val="22"/>
                <w:szCs w:val="22"/>
              </w:rPr>
              <w:t xml:space="preserve"> integrantes del SNT y</w:t>
            </w:r>
            <w:r w:rsidRPr="00EF56F1">
              <w:rPr>
                <w:rFonts w:asciiTheme="minorHAnsi" w:hAnsiTheme="minorHAnsi" w:cs="Times New Roman"/>
                <w:sz w:val="22"/>
                <w:szCs w:val="22"/>
              </w:rPr>
              <w:t xml:space="preserve"> en</w:t>
            </w:r>
            <w:r w:rsidR="0055125D" w:rsidRPr="00EF56F1">
              <w:rPr>
                <w:rFonts w:asciiTheme="minorHAnsi" w:hAnsiTheme="minorHAnsi" w:cs="Times New Roman"/>
                <w:sz w:val="22"/>
                <w:szCs w:val="22"/>
              </w:rPr>
              <w:t xml:space="preserve"> los sujetos obligados los procedimientos de gestión institucionales necesarios para cumplir con los </w:t>
            </w:r>
            <w:r w:rsidR="0055125D" w:rsidRPr="00EF56F1">
              <w:rPr>
                <w:rFonts w:asciiTheme="minorHAnsi" w:hAnsiTheme="minorHAnsi" w:cs="Times New Roman"/>
                <w:sz w:val="22"/>
                <w:szCs w:val="22"/>
              </w:rPr>
              <w:lastRenderedPageBreak/>
              <w:t>objetivos específicos del PROTAI.</w:t>
            </w: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p>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t>3. Coordinar y focalizar las estrategias de difusión, promoción y transparencia con miras a alcanzar el objetivo general del PROTAI.</w:t>
            </w: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480" w:lineRule="auto"/>
              <w:jc w:val="both"/>
              <w:rPr>
                <w:rFonts w:asciiTheme="minorHAnsi" w:hAnsiTheme="minorHAnsi" w:cs="Times New Roman"/>
                <w:sz w:val="22"/>
                <w:szCs w:val="22"/>
              </w:rPr>
            </w:pP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 xml:space="preserve">4. </w:t>
            </w:r>
            <w:r w:rsidR="006F6D3A" w:rsidRPr="00EF56F1">
              <w:rPr>
                <w:rFonts w:asciiTheme="minorHAnsi" w:hAnsiTheme="minorHAnsi" w:cs="Times New Roman"/>
                <w:sz w:val="22"/>
                <w:szCs w:val="22"/>
              </w:rPr>
              <w:t>Establecer</w:t>
            </w:r>
            <w:r w:rsidRPr="00EF56F1">
              <w:rPr>
                <w:rFonts w:asciiTheme="minorHAnsi" w:hAnsiTheme="minorHAnsi" w:cs="Times New Roman"/>
                <w:sz w:val="22"/>
                <w:szCs w:val="22"/>
              </w:rPr>
              <w:t xml:space="preserve"> el Sistema de Monitoreo y Seguimiento para hacer los ajustes necesarios en la operación del PROTAI</w:t>
            </w:r>
            <w:r w:rsidR="00080028">
              <w:rPr>
                <w:rFonts w:asciiTheme="minorHAnsi" w:hAnsiTheme="minorHAnsi"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lastRenderedPageBreak/>
              <w:t>1. Enfoque estratégico para evaluar la eficacia normativa y de políticas públicas, así como el cumplimiento de los mandatos de las leyes y normatividad en la materia.</w:t>
            </w: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line="276" w:lineRule="auto"/>
              <w:jc w:val="both"/>
              <w:rPr>
                <w:rFonts w:asciiTheme="minorHAnsi" w:hAnsiTheme="minorHAnsi" w:cs="Times New Roman"/>
                <w:color w:val="auto"/>
              </w:rPr>
            </w:pPr>
          </w:p>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t xml:space="preserve">2. Evaluación de los avances en los procedimientos de gestión institucionales necesarios para cumplir con los </w:t>
            </w:r>
            <w:r w:rsidRPr="00EF56F1">
              <w:rPr>
                <w:rFonts w:asciiTheme="minorHAnsi" w:hAnsiTheme="minorHAnsi" w:cs="Times New Roman"/>
                <w:sz w:val="22"/>
                <w:szCs w:val="22"/>
              </w:rPr>
              <w:lastRenderedPageBreak/>
              <w:t>objetivos específicos del PROTAI.</w:t>
            </w: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t>3. Evaluar las estrategias de difusión, acceso a la información y transparencia con miras a alcanzar la trascendencia del PROTAI.</w:t>
            </w:r>
          </w:p>
          <w:p w:rsidR="006F6D3A" w:rsidRPr="00EF56F1" w:rsidRDefault="006F6D3A"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4. Consolidar el Sistema de Monitoreo y Seguimiento para hacer los ajustes necesarios en la operación del PROTAI</w:t>
            </w:r>
            <w:r w:rsidR="00080028">
              <w:rPr>
                <w:rFonts w:asciiTheme="minorHAnsi" w:hAnsiTheme="minorHAnsi"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lastRenderedPageBreak/>
              <w:t>1.Las normas jurídicas y las capacidades institucionales del INAI y los organismos garantes locales garantizan progresivamente el derecho de acceso a la in</w:t>
            </w:r>
            <w:r w:rsidR="00336731" w:rsidRPr="00EF56F1">
              <w:rPr>
                <w:rFonts w:asciiTheme="minorHAnsi" w:hAnsiTheme="minorHAnsi" w:cs="Times New Roman"/>
                <w:sz w:val="22"/>
                <w:szCs w:val="22"/>
              </w:rPr>
              <w:t xml:space="preserve">formación, la transparencia </w:t>
            </w:r>
            <w:r w:rsidRPr="00EF56F1">
              <w:rPr>
                <w:rFonts w:asciiTheme="minorHAnsi" w:hAnsiTheme="minorHAnsi" w:cs="Times New Roman"/>
                <w:sz w:val="22"/>
                <w:szCs w:val="22"/>
              </w:rPr>
              <w:t>y la rendición de cuentas en México.</w:t>
            </w: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 xml:space="preserve">2. Existen mecanismos de planeación, evaluación y corrección de normas y políticas públicas en los sujetos obligados acordes a la garantía progresiva del </w:t>
            </w:r>
            <w:r w:rsidRPr="00EF56F1">
              <w:rPr>
                <w:rFonts w:asciiTheme="minorHAnsi" w:hAnsiTheme="minorHAnsi" w:cs="Times New Roman"/>
                <w:sz w:val="22"/>
                <w:szCs w:val="22"/>
              </w:rPr>
              <w:lastRenderedPageBreak/>
              <w:t>derecho de acceso a la información, la transparencia y la rendición de cuentas en México.</w:t>
            </w: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3. La información pública es aprovechada por la población y tiene trascendencia en la vida nacional.</w:t>
            </w:r>
          </w:p>
        </w:tc>
        <w:tc>
          <w:tcPr>
            <w:tcW w:w="0" w:type="auto"/>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hideMark/>
          </w:tcPr>
          <w:p w:rsidR="0055125D"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r w:rsidRPr="00EF56F1">
              <w:rPr>
                <w:rFonts w:asciiTheme="minorHAnsi" w:hAnsiTheme="minorHAnsi" w:cs="Times New Roman"/>
                <w:sz w:val="22"/>
                <w:szCs w:val="22"/>
              </w:rPr>
              <w:lastRenderedPageBreak/>
              <w:t xml:space="preserve">1. </w:t>
            </w:r>
            <w:r w:rsidR="00875223" w:rsidRPr="00EF56F1">
              <w:rPr>
                <w:rFonts w:asciiTheme="minorHAnsi" w:hAnsiTheme="minorHAnsi" w:cs="Times New Roman"/>
                <w:sz w:val="22"/>
                <w:szCs w:val="22"/>
              </w:rPr>
              <w:t>La</w:t>
            </w:r>
            <w:r w:rsidRPr="00EF56F1">
              <w:rPr>
                <w:rFonts w:asciiTheme="minorHAnsi" w:hAnsiTheme="minorHAnsi" w:cs="Times New Roman"/>
                <w:sz w:val="22"/>
                <w:szCs w:val="22"/>
              </w:rPr>
              <w:t>s</w:t>
            </w:r>
            <w:r w:rsidR="00875223" w:rsidRPr="00EF56F1">
              <w:rPr>
                <w:rFonts w:asciiTheme="minorHAnsi" w:hAnsiTheme="minorHAnsi" w:cs="Times New Roman"/>
                <w:sz w:val="22"/>
                <w:szCs w:val="22"/>
              </w:rPr>
              <w:t xml:space="preserve"> </w:t>
            </w:r>
            <w:r w:rsidR="007438CF" w:rsidRPr="00EF56F1">
              <w:rPr>
                <w:rFonts w:asciiTheme="minorHAnsi" w:hAnsiTheme="minorHAnsi" w:cs="Times New Roman"/>
                <w:sz w:val="22"/>
                <w:szCs w:val="22"/>
              </w:rPr>
              <w:t>instituciones del</w:t>
            </w:r>
            <w:r w:rsidRPr="00EF56F1">
              <w:rPr>
                <w:rFonts w:asciiTheme="minorHAnsi" w:hAnsiTheme="minorHAnsi" w:cs="Times New Roman"/>
                <w:sz w:val="22"/>
                <w:szCs w:val="22"/>
              </w:rPr>
              <w:t xml:space="preserve"> SNT se coordinan efectivamente para desarrollar en los sujetos obligados políticas públicas eficientes en la atención de las necesidades informativas de la población</w:t>
            </w:r>
            <w:r w:rsidR="00080028">
              <w:rPr>
                <w:rFonts w:asciiTheme="minorHAnsi" w:hAnsiTheme="minorHAnsi" w:cs="Times New Roman"/>
                <w:sz w:val="22"/>
                <w:szCs w:val="22"/>
              </w:rPr>
              <w:t>.</w:t>
            </w: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sz w:val="22"/>
                <w:szCs w:val="22"/>
              </w:rPr>
            </w:pPr>
          </w:p>
          <w:p w:rsidR="00357E2C" w:rsidRPr="00EF56F1" w:rsidRDefault="00357E2C"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 xml:space="preserve">2. </w:t>
            </w:r>
            <w:r w:rsidR="004758C5" w:rsidRPr="00EF56F1">
              <w:rPr>
                <w:rFonts w:asciiTheme="minorHAnsi" w:hAnsiTheme="minorHAnsi" w:cs="Times New Roman"/>
                <w:sz w:val="22"/>
                <w:szCs w:val="22"/>
              </w:rPr>
              <w:t>Los sujetos obligados y las personas</w:t>
            </w:r>
            <w:r w:rsidRPr="00EF56F1">
              <w:rPr>
                <w:rFonts w:asciiTheme="minorHAnsi" w:hAnsiTheme="minorHAnsi" w:cs="Times New Roman"/>
                <w:sz w:val="22"/>
                <w:szCs w:val="22"/>
              </w:rPr>
              <w:t xml:space="preserve"> servidores públicos tienen una sólida cultura de la transparencia y rendición de cuentas </w:t>
            </w:r>
            <w:r w:rsidRPr="00EF56F1">
              <w:rPr>
                <w:rFonts w:asciiTheme="minorHAnsi" w:hAnsiTheme="minorHAnsi" w:cs="Times New Roman"/>
                <w:sz w:val="22"/>
                <w:szCs w:val="22"/>
              </w:rPr>
              <w:lastRenderedPageBreak/>
              <w:t>que involucra a la ciudadanía en la toma de decisiones con modelos de apertura.</w:t>
            </w:r>
          </w:p>
          <w:p w:rsidR="0055125D" w:rsidRPr="00EF56F1" w:rsidRDefault="0055125D" w:rsidP="00357E2C">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heme="minorHAnsi" w:hAnsiTheme="minorHAnsi" w:cs="Times New Roman"/>
                <w:color w:val="auto"/>
              </w:rPr>
            </w:pPr>
            <w:r w:rsidRPr="00EF56F1">
              <w:rPr>
                <w:rFonts w:asciiTheme="minorHAnsi" w:hAnsiTheme="minorHAnsi" w:cs="Times New Roman"/>
                <w:sz w:val="22"/>
                <w:szCs w:val="22"/>
              </w:rPr>
              <w:t>3. La población confía y usa la información pública activamente, además de conocer sus derechos relacionados y las instituciones que los protegen.</w:t>
            </w:r>
          </w:p>
        </w:tc>
      </w:tr>
    </w:tbl>
    <w:p w:rsidR="0055125D" w:rsidRPr="00EF56F1" w:rsidRDefault="0055125D" w:rsidP="0055276B">
      <w:pPr>
        <w:pBdr>
          <w:top w:val="none" w:sz="0" w:space="0" w:color="auto"/>
          <w:left w:val="none" w:sz="0" w:space="0" w:color="auto"/>
          <w:bottom w:val="none" w:sz="0" w:space="0" w:color="auto"/>
          <w:right w:val="none" w:sz="0" w:space="0" w:color="auto"/>
          <w:between w:val="none" w:sz="0" w:space="0" w:color="auto"/>
        </w:pBdr>
        <w:spacing w:after="240"/>
        <w:rPr>
          <w:rFonts w:asciiTheme="minorHAnsi" w:eastAsia="Times New Roman" w:hAnsiTheme="minorHAnsi" w:cs="Times New Roman"/>
          <w:color w:val="auto"/>
        </w:rPr>
      </w:pPr>
    </w:p>
    <w:p w:rsidR="000635CF" w:rsidRPr="00EF56F1" w:rsidRDefault="000635CF">
      <w:pPr>
        <w:rPr>
          <w:rFonts w:asciiTheme="minorHAnsi" w:eastAsia="Times New Roman" w:hAnsiTheme="minorHAnsi" w:cs="Times New Roman"/>
          <w:color w:val="auto"/>
        </w:rPr>
      </w:pPr>
      <w:r w:rsidRPr="00EF56F1">
        <w:rPr>
          <w:rFonts w:asciiTheme="minorHAnsi" w:eastAsia="Times New Roman" w:hAnsiTheme="minorHAnsi" w:cs="Times New Roman"/>
          <w:color w:val="auto"/>
        </w:rPr>
        <w:br w:type="page"/>
      </w:r>
    </w:p>
    <w:p w:rsidR="0035009B" w:rsidRPr="00EF56F1" w:rsidRDefault="0035009B" w:rsidP="00D30936">
      <w:pPr>
        <w:pStyle w:val="Ttulo1"/>
        <w:rPr>
          <w:rFonts w:asciiTheme="minorHAnsi" w:hAnsiTheme="minorHAnsi"/>
          <w:shd w:val="clear" w:color="auto" w:fill="FFFFFF"/>
        </w:rPr>
      </w:pPr>
      <w:bookmarkStart w:id="49" w:name="_Toc504065732"/>
      <w:r w:rsidRPr="00EF56F1">
        <w:rPr>
          <w:rFonts w:asciiTheme="minorHAnsi" w:hAnsiTheme="minorHAnsi"/>
          <w:shd w:val="clear" w:color="auto" w:fill="FFFFFF"/>
        </w:rPr>
        <w:lastRenderedPageBreak/>
        <w:t>GLOSARIO</w:t>
      </w:r>
      <w:bookmarkEnd w:id="49"/>
    </w:p>
    <w:p w:rsidR="0035009B" w:rsidRPr="00EF56F1" w:rsidRDefault="0035009B" w:rsidP="0055276B">
      <w:pPr>
        <w:pBdr>
          <w:top w:val="none" w:sz="0" w:space="0" w:color="auto"/>
          <w:left w:val="none" w:sz="0" w:space="0" w:color="auto"/>
          <w:bottom w:val="none" w:sz="0" w:space="0" w:color="auto"/>
          <w:right w:val="none" w:sz="0" w:space="0" w:color="auto"/>
          <w:between w:val="none" w:sz="0" w:space="0" w:color="auto"/>
        </w:pBdr>
        <w:spacing w:after="240" w:line="360" w:lineRule="auto"/>
        <w:jc w:val="both"/>
        <w:rPr>
          <w:rFonts w:asciiTheme="minorHAnsi" w:eastAsia="Times New Roman" w:hAnsiTheme="minorHAnsi" w:cs="Times New Roman"/>
          <w:color w:val="auto"/>
        </w:rPr>
      </w:pP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Accesibilidad</w:t>
      </w:r>
      <w:r w:rsidRPr="00EF56F1">
        <w:rPr>
          <w:rFonts w:asciiTheme="minorHAnsi" w:eastAsia="Times New Roman" w:hAnsiTheme="minorHAnsi" w:cs="Times New Roman"/>
          <w:color w:val="auto"/>
        </w:rPr>
        <w:t>: El conjunto de medidas pertinentes para asegurar el derecho de acceso a la información a todas las personas en igualdad de condiciones e independientemente de sus capacidades técnicas, físicas, cognitivas o de lenguaje; por lo que comprenderán el entorno físico de las instalaciones, la información y las comunicaciones e inclusive los sistemas y las tecnologías de la información, así como las telecomunicaciones y otros servicios e instalaciones abiertos al público o de uso general, tanto en zonas urbanas como rurales</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Archivo</w:t>
      </w:r>
      <w:r w:rsidRPr="00EF56F1">
        <w:rPr>
          <w:rFonts w:asciiTheme="minorHAnsi" w:eastAsia="Times New Roman" w:hAnsiTheme="minorHAnsi" w:cs="Times New Roman"/>
          <w:color w:val="auto"/>
        </w:rPr>
        <w:t>: El conjunto orgánico de documentos en cualquier soporte, que son producidos o recibidos por los sujetos obligados o los particulares en el ejercicio de sus atribuciones o en el desarrollo de sus actividades</w:t>
      </w:r>
      <w:r w:rsidR="009B06D2" w:rsidRPr="00EF56F1">
        <w:rPr>
          <w:rFonts w:asciiTheme="minorHAnsi" w:eastAsia="Times New Roman" w:hAnsiTheme="minorHAnsi" w:cs="Times New Roman"/>
          <w:color w:val="auto"/>
        </w:rPr>
        <w:t>;</w:t>
      </w:r>
    </w:p>
    <w:p w:rsidR="00577381" w:rsidRPr="00EF56F1" w:rsidRDefault="00577381"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Comité de Transparencia</w:t>
      </w:r>
      <w:r w:rsidRPr="00EF56F1">
        <w:rPr>
          <w:rFonts w:asciiTheme="minorHAnsi" w:hAnsiTheme="minorHAnsi"/>
        </w:rPr>
        <w:t xml:space="preserve">: </w:t>
      </w:r>
      <w:r w:rsidRPr="00EF56F1">
        <w:rPr>
          <w:rFonts w:asciiTheme="minorHAnsi" w:eastAsia="Times New Roman" w:hAnsiTheme="minorHAnsi" w:cs="Times New Roman"/>
          <w:color w:val="auto"/>
        </w:rPr>
        <w:t>La instancia a la que hace referencia el artículo 43 de la Ley General de Transparencia y Acceso a la Información Pública</w:t>
      </w:r>
      <w:r w:rsidR="00B3373E" w:rsidRPr="00EF56F1">
        <w:rPr>
          <w:rFonts w:asciiTheme="minorHAnsi" w:eastAsia="Times New Roman" w:hAnsiTheme="minorHAnsi" w:cs="Times New Roman"/>
          <w:color w:val="auto"/>
        </w:rPr>
        <w:t>;</w:t>
      </w:r>
    </w:p>
    <w:p w:rsidR="00C612C7" w:rsidRPr="00EF56F1" w:rsidRDefault="00577381"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Datos abiertos</w:t>
      </w:r>
      <w:r w:rsidRPr="00EF56F1">
        <w:rPr>
          <w:rFonts w:asciiTheme="minorHAnsi" w:eastAsia="Times New Roman" w:hAnsiTheme="minorHAnsi" w:cs="Times New Roman"/>
          <w:color w:val="auto"/>
        </w:rPr>
        <w:t>: Los datos digitales de carácter público que son accesibles en línea que pueden ser usados, reutilizados y redistribuidos por cualquier interesado</w:t>
      </w:r>
      <w:r w:rsidR="00BA18BC" w:rsidRPr="00EF56F1">
        <w:rPr>
          <w:rFonts w:asciiTheme="minorHAnsi" w:eastAsia="Times New Roman" w:hAnsiTheme="minorHAnsi" w:cs="Times New Roman"/>
          <w:color w:val="auto"/>
        </w:rPr>
        <w:t>;</w:t>
      </w:r>
    </w:p>
    <w:p w:rsidR="00C612C7" w:rsidRPr="00EF56F1" w:rsidRDefault="00C612C7"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Derechos Humanos:</w:t>
      </w:r>
      <w:r w:rsidRPr="00EF56F1">
        <w:rPr>
          <w:rFonts w:asciiTheme="minorHAnsi" w:hAnsiTheme="minorHAnsi"/>
          <w:b/>
        </w:rPr>
        <w:t xml:space="preserve"> </w:t>
      </w:r>
      <w:r w:rsidR="00F22EFE" w:rsidRPr="00EF56F1">
        <w:rPr>
          <w:rFonts w:asciiTheme="minorHAnsi" w:eastAsia="Times New Roman" w:hAnsiTheme="minorHAnsi" w:cs="Times New Roman"/>
          <w:color w:val="auto"/>
        </w:rPr>
        <w:t>C</w:t>
      </w:r>
      <w:r w:rsidRPr="00EF56F1">
        <w:rPr>
          <w:rFonts w:asciiTheme="minorHAnsi" w:eastAsia="Times New Roman" w:hAnsiTheme="minorHAnsi" w:cs="Times New Roman"/>
          <w:color w:val="auto"/>
        </w:rPr>
        <w:t>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w:t>
      </w:r>
      <w:r w:rsidR="00080028">
        <w:rPr>
          <w:rFonts w:asciiTheme="minorHAnsi" w:eastAsia="Times New Roman" w:hAnsiTheme="minorHAnsi" w:cs="Times New Roman"/>
          <w:color w:val="auto"/>
        </w:rPr>
        <w:t xml:space="preserve"> internacionales y las leyes;</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Digitalización</w:t>
      </w:r>
      <w:r w:rsidRPr="00EF56F1">
        <w:rPr>
          <w:rFonts w:asciiTheme="minorHAnsi" w:eastAsia="Times New Roman" w:hAnsiTheme="minorHAnsi" w:cs="Times New Roman"/>
          <w:color w:val="auto"/>
        </w:rPr>
        <w:t>: La técnica que permite convertir la información que se encuentra guardada de manera analógica, en soportes como papel, video, casetes, cinta, película, microfilm, etcétera, en una forma que sólo puede leerse o interpretarse por medio de una infraestructura tecnológica</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Discriminación</w:t>
      </w:r>
      <w:r w:rsidRPr="00EF56F1">
        <w:rPr>
          <w:rFonts w:asciiTheme="minorHAnsi" w:eastAsia="Times New Roman" w:hAnsiTheme="minorHAnsi" w:cs="Times New Roman"/>
          <w:color w:val="auto"/>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w:t>
      </w:r>
      <w:r w:rsidRPr="00EF56F1">
        <w:rPr>
          <w:rFonts w:asciiTheme="minorHAnsi" w:eastAsia="Times New Roman" w:hAnsiTheme="minorHAnsi" w:cs="Times New Roman"/>
          <w:color w:val="auto"/>
        </w:rPr>
        <w:lastRenderedPageBreak/>
        <w:t>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Disposición documental</w:t>
      </w:r>
      <w:r w:rsidRPr="00EF56F1">
        <w:rPr>
          <w:rFonts w:asciiTheme="minorHAnsi" w:eastAsia="Times New Roman" w:hAnsiTheme="minorHAnsi" w:cs="Times New Roman"/>
          <w:color w:val="auto"/>
        </w:rPr>
        <w:t>: La selección sistemática de los expedientes de los archivos de trámite o concentración cuya vigencia documental o uso ha prescrito, con el fin de realizar la baja documental o transferirlos;</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Eje Temático</w:t>
      </w:r>
      <w:r w:rsidRPr="00EF56F1">
        <w:rPr>
          <w:rFonts w:asciiTheme="minorHAnsi" w:eastAsia="Times New Roman" w:hAnsiTheme="minorHAnsi" w:cs="Times New Roman"/>
          <w:color w:val="auto"/>
        </w:rPr>
        <w:t>: El contenido general que sirve de línea vertebral o referencia con respecto al cual se desarrollan asuntos o temas referentes a la transparencia, acceso a la información pública dentro del Programa Nacional, conforme a la Ley General</w:t>
      </w:r>
      <w:r w:rsidR="009B06D2" w:rsidRPr="00EF56F1">
        <w:rPr>
          <w:rFonts w:asciiTheme="minorHAnsi" w:eastAsia="Times New Roman" w:hAnsiTheme="minorHAnsi" w:cs="Times New Roman"/>
          <w:color w:val="auto"/>
        </w:rPr>
        <w:t xml:space="preserve"> de Transparencia y Acceso a la Información Pública;</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Eje Transversal</w:t>
      </w:r>
      <w:r w:rsidRPr="00EF56F1">
        <w:rPr>
          <w:rFonts w:asciiTheme="minorHAnsi" w:eastAsia="Times New Roman" w:hAnsiTheme="minorHAnsi" w:cs="Times New Roman"/>
          <w:color w:val="auto"/>
        </w:rPr>
        <w:t>: El contenido, asuntos o temas referentes a la transparencia, acceso a la información pública, cuyo desarrollo implica la interacción o conexión con más de un eje temático o cuya consecución implica la suma de productos y servicios de diversos integrantes del Sistema Nacional</w:t>
      </w:r>
      <w:r w:rsidR="009954B6">
        <w:rPr>
          <w:rFonts w:asciiTheme="minorHAnsi" w:eastAsia="Times New Roman" w:hAnsiTheme="minorHAnsi" w:cs="Times New Roman"/>
          <w:color w:val="auto"/>
        </w:rPr>
        <w:t xml:space="preserve"> </w:t>
      </w:r>
      <w:r w:rsidR="009954B6">
        <w:rPr>
          <w:rFonts w:asciiTheme="minorHAnsi" w:hAnsiTheme="minorHAnsi" w:cs="Times New Roman"/>
        </w:rPr>
        <w:t>de Transparencia</w:t>
      </w:r>
      <w:r w:rsidR="009B06D2" w:rsidRPr="00EF56F1">
        <w:rPr>
          <w:rFonts w:asciiTheme="minorHAnsi" w:eastAsia="Times New Roman" w:hAnsiTheme="minorHAnsi" w:cs="Times New Roman"/>
          <w:color w:val="auto"/>
        </w:rPr>
        <w:t>;</w:t>
      </w:r>
    </w:p>
    <w:p w:rsidR="00090ED6" w:rsidRPr="00EF56F1" w:rsidRDefault="00090ED6"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Entidades federativas</w:t>
      </w:r>
      <w:r w:rsidRPr="00EF56F1">
        <w:rPr>
          <w:rFonts w:asciiTheme="minorHAnsi" w:eastAsia="Times New Roman" w:hAnsiTheme="minorHAnsi" w:cs="Times New Roman"/>
          <w:color w:val="auto"/>
        </w:rPr>
        <w:t>: Son las partes integrantes de la Federación, es decir,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la Ciudad de México</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Estrategia</w:t>
      </w:r>
      <w:r w:rsidRPr="00EF56F1">
        <w:rPr>
          <w:rFonts w:asciiTheme="minorHAnsi" w:eastAsia="Times New Roman" w:hAnsiTheme="minorHAnsi" w:cs="Times New Roman"/>
          <w:color w:val="auto"/>
        </w:rPr>
        <w:t>: El conjunto de acciones interrelacionadas para la atención de una problemática que asegura un resultado</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Gestión documental</w:t>
      </w:r>
      <w:r w:rsidRPr="00EF56F1">
        <w:rPr>
          <w:rFonts w:asciiTheme="minorHAnsi" w:eastAsia="Times New Roman" w:hAnsiTheme="minorHAnsi" w:cs="Times New Roman"/>
          <w:color w:val="auto"/>
        </w:rPr>
        <w:t>: El tratamiento integral de la documentación a lo largo de su ciclo vital, a través de la ejecución de procesos de recepción, producción, organización, acceso y consulta, conservación, valoración y disposición documental</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Grupos vulnerables</w:t>
      </w:r>
      <w:r w:rsidRPr="00EF56F1">
        <w:rPr>
          <w:rFonts w:asciiTheme="minorHAnsi" w:eastAsia="Times New Roman" w:hAnsiTheme="minorHAnsi" w:cs="Times New Roman"/>
          <w:color w:val="auto"/>
        </w:rPr>
        <w:t xml:space="preserve">: Grupos sociales en situación de vulnerabilidad, es decir, aquellos núcleos de población y/o personas </w:t>
      </w:r>
      <w:r w:rsidR="00AF728B" w:rsidRPr="00EF56F1">
        <w:rPr>
          <w:rFonts w:asciiTheme="minorHAnsi" w:eastAsia="Times New Roman" w:hAnsiTheme="minorHAnsi" w:cs="Times New Roman"/>
          <w:color w:val="auto"/>
        </w:rPr>
        <w:t>que,</w:t>
      </w:r>
      <w:r w:rsidRPr="00EF56F1">
        <w:rPr>
          <w:rFonts w:asciiTheme="minorHAnsi" w:eastAsia="Times New Roman" w:hAnsiTheme="minorHAnsi" w:cs="Times New Roman"/>
          <w:color w:val="auto"/>
        </w:rPr>
        <w:t xml:space="preserve"> por diferentes factores o la combinación de ellos, </w:t>
      </w:r>
      <w:r w:rsidRPr="00EF56F1">
        <w:rPr>
          <w:rFonts w:asciiTheme="minorHAnsi" w:eastAsia="Times New Roman" w:hAnsiTheme="minorHAnsi" w:cs="Times New Roman"/>
          <w:color w:val="auto"/>
        </w:rPr>
        <w:lastRenderedPageBreak/>
        <w:t xml:space="preserve">enfrentan situaciones de riesgo o discriminación que les impiden ejercer, en igualdad de condiciones, los derechos humanos de acceso a la información, </w:t>
      </w:r>
      <w:r w:rsidR="00AF728B" w:rsidRPr="00EF56F1">
        <w:rPr>
          <w:rFonts w:asciiTheme="minorHAnsi" w:eastAsia="Times New Roman" w:hAnsiTheme="minorHAnsi" w:cs="Times New Roman"/>
          <w:color w:val="auto"/>
        </w:rPr>
        <w:t>y,</w:t>
      </w:r>
      <w:r w:rsidRPr="00EF56F1">
        <w:rPr>
          <w:rFonts w:asciiTheme="minorHAnsi" w:eastAsia="Times New Roman" w:hAnsiTheme="minorHAnsi" w:cs="Times New Roman"/>
          <w:color w:val="auto"/>
        </w:rPr>
        <w:t xml:space="preserve"> por lo tanto, requieren de la atención e implementación de acciones, medidas y políticas por parte de los sujetos obligados. Entre éstos se encuentran las personas pertenecientes a los pueblos indígenas, afrodescendientes, personas con discapacidad, mujeres, niñas, niños, adolescentes, personas adultas mayores y migrantes</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Indicador</w:t>
      </w:r>
      <w:r w:rsidRPr="00EF56F1">
        <w:rPr>
          <w:rFonts w:asciiTheme="minorHAnsi" w:eastAsia="Times New Roman" w:hAnsiTheme="minorHAnsi" w:cs="Times New Roman"/>
          <w:color w:val="auto"/>
        </w:rPr>
        <w:t>: La variable o factor que proporciona un medio sencillo y fiable para medir logros, cambios o ayudar a evaluar resultados</w:t>
      </w:r>
      <w:r w:rsidR="009B06D2" w:rsidRPr="00EF56F1">
        <w:rPr>
          <w:rFonts w:asciiTheme="minorHAnsi" w:eastAsia="Times New Roman" w:hAnsiTheme="minorHAnsi" w:cs="Times New Roman"/>
          <w:color w:val="auto"/>
        </w:rPr>
        <w:t>;</w:t>
      </w:r>
    </w:p>
    <w:p w:rsidR="00797E62"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Indicador de resultados</w:t>
      </w:r>
      <w:r w:rsidRPr="00EF56F1">
        <w:rPr>
          <w:rFonts w:asciiTheme="minorHAnsi" w:eastAsia="Times New Roman" w:hAnsiTheme="minorHAnsi" w:cs="Times New Roman"/>
          <w:color w:val="auto"/>
        </w:rPr>
        <w:t>: La variable o factor que permite verificar los cambios en el estado de los beneficiarios de las acciones a las que se asocia</w:t>
      </w:r>
      <w:r w:rsidR="009B06D2" w:rsidRPr="00EF56F1">
        <w:rPr>
          <w:rFonts w:asciiTheme="minorHAnsi" w:eastAsia="Times New Roman" w:hAnsiTheme="minorHAnsi" w:cs="Times New Roman"/>
          <w:color w:val="auto"/>
        </w:rPr>
        <w:t>;</w:t>
      </w:r>
    </w:p>
    <w:p w:rsidR="00BA18BC" w:rsidRPr="00EF56F1" w:rsidRDefault="00BA18BC"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Indicador de impacto</w:t>
      </w:r>
      <w:r w:rsidRPr="00EF56F1">
        <w:rPr>
          <w:rFonts w:asciiTheme="minorHAnsi" w:eastAsia="Times New Roman" w:hAnsiTheme="minorHAnsi" w:cs="Times New Roman"/>
          <w:color w:val="auto"/>
        </w:rPr>
        <w:t>: Expresiones cuantitativas y cualitativas de mediano y largo plazo que buscan servir como un marco de referencia para advertir y dar cuenta de los cambios sociales a los que contribuyen las acciones</w:t>
      </w:r>
      <w:r w:rsidR="00797E62" w:rsidRPr="00EF56F1">
        <w:rPr>
          <w:rFonts w:asciiTheme="minorHAnsi" w:eastAsia="Times New Roman" w:hAnsiTheme="minorHAnsi" w:cs="Times New Roman"/>
          <w:color w:val="auto"/>
        </w:rPr>
        <w:t>;</w:t>
      </w:r>
    </w:p>
    <w:p w:rsidR="00577381" w:rsidRPr="00EF56F1" w:rsidRDefault="00AC1F1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Información de interés público</w:t>
      </w:r>
      <w:r w:rsidRPr="00EF56F1">
        <w:rPr>
          <w:rFonts w:asciiTheme="minorHAnsi" w:eastAsia="Times New Roman" w:hAnsiTheme="minorHAnsi" w:cs="Times New Roman"/>
          <w:color w:val="auto"/>
        </w:rPr>
        <w:t>: Se refiere a la información que resulta relevante o beneficiosa para la sociedad y no simplemente de interés individual, cuya divulgación resulta útil para que el público comprenda las actividades que llevan a cabo los sujetos obligados</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Instrumentos de consulta</w:t>
      </w:r>
      <w:r w:rsidRPr="00EF56F1">
        <w:rPr>
          <w:rFonts w:asciiTheme="minorHAnsi" w:eastAsia="Times New Roman" w:hAnsiTheme="minorHAnsi" w:cs="Times New Roman"/>
          <w:color w:val="auto"/>
        </w:rPr>
        <w:t>: Los inventarios generales, de transferencia o baja documental, así como las guías de fondos y los catálogos documentales</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Línea de acción</w:t>
      </w:r>
      <w:r w:rsidRPr="00EF56F1">
        <w:rPr>
          <w:rFonts w:asciiTheme="minorHAnsi" w:eastAsia="Times New Roman" w:hAnsiTheme="minorHAnsi" w:cs="Times New Roman"/>
          <w:color w:val="auto"/>
        </w:rPr>
        <w:t>: El catálogo de actividades encaminadas al resultado del objetivo estratégico respectivo</w:t>
      </w:r>
      <w:r w:rsidR="009B06D2" w:rsidRPr="00EF56F1">
        <w:rPr>
          <w:rFonts w:asciiTheme="minorHAnsi" w:eastAsia="Times New Roman" w:hAnsiTheme="minorHAnsi" w:cs="Times New Roman"/>
          <w:color w:val="auto"/>
        </w:rPr>
        <w:t>;</w:t>
      </w:r>
    </w:p>
    <w:p w:rsidR="00797E62"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Meta</w:t>
      </w:r>
      <w:r w:rsidRPr="00EF56F1">
        <w:rPr>
          <w:rFonts w:asciiTheme="minorHAnsi" w:eastAsia="Times New Roman" w:hAnsiTheme="minorHAnsi" w:cs="Times New Roman"/>
          <w:color w:val="auto"/>
        </w:rPr>
        <w:t>: El valor que se espera alcance un indicador y sirva de evidencia del avance en la consecución de los objetivos estratégicos en un periodo establecido</w:t>
      </w:r>
      <w:r w:rsidR="009B06D2" w:rsidRPr="00EF56F1">
        <w:rPr>
          <w:rFonts w:asciiTheme="minorHAnsi" w:eastAsia="Times New Roman" w:hAnsiTheme="minorHAnsi" w:cs="Times New Roman"/>
          <w:color w:val="auto"/>
        </w:rPr>
        <w:t>;</w:t>
      </w:r>
    </w:p>
    <w:p w:rsidR="00797E62" w:rsidRPr="00EF56F1" w:rsidRDefault="00797E6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Medios de impugnación</w:t>
      </w:r>
      <w:r w:rsidRPr="00EF56F1">
        <w:rPr>
          <w:rFonts w:asciiTheme="minorHAnsi" w:eastAsia="Times New Roman" w:hAnsiTheme="minorHAnsi" w:cs="Times New Roman"/>
          <w:color w:val="auto"/>
        </w:rPr>
        <w:t>: Actos procesales mediante los cuales se pueden revise la respuesta, o la falta de ésta, así como las resoluciones de los organismos garantes para que se estudie su procedencia y legalidad;</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Objetivo Estratégico</w:t>
      </w:r>
      <w:r w:rsidRPr="00EF56F1">
        <w:rPr>
          <w:rFonts w:asciiTheme="minorHAnsi" w:eastAsia="Times New Roman" w:hAnsiTheme="minorHAnsi" w:cs="Times New Roman"/>
          <w:color w:val="auto"/>
        </w:rPr>
        <w:t>: El fin general al que se ajustan las líneas de acción y que se asocia unívocamente con las estrategias. Refleja de manera concisa la solución de las problemáticas identificadas en el eje temático o transversal</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lastRenderedPageBreak/>
        <w:t>Obligaciones de transparencia</w:t>
      </w:r>
      <w:r w:rsidRPr="00EF56F1">
        <w:rPr>
          <w:rFonts w:asciiTheme="minorHAnsi" w:eastAsia="Times New Roman" w:hAnsiTheme="minorHAnsi" w:cs="Times New Roman"/>
          <w:color w:val="auto"/>
        </w:rPr>
        <w:t>: El catálogo de información prescrita en el Título Quinto de la Ley General</w:t>
      </w:r>
      <w:r w:rsidR="009B06D2" w:rsidRPr="00EF56F1">
        <w:rPr>
          <w:rFonts w:asciiTheme="minorHAnsi" w:eastAsia="Times New Roman" w:hAnsiTheme="minorHAnsi" w:cs="Times New Roman"/>
          <w:color w:val="auto"/>
        </w:rPr>
        <w:t xml:space="preserve"> de Transparencia y Acceso a la Información Pública;</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Obligaciones comunes</w:t>
      </w:r>
      <w:r w:rsidRPr="00EF56F1">
        <w:rPr>
          <w:rFonts w:asciiTheme="minorHAnsi" w:eastAsia="Times New Roman" w:hAnsiTheme="minorHAnsi" w:cs="Times New Roman"/>
          <w:color w:val="auto"/>
        </w:rPr>
        <w:t>: Son aquellas que describen la información que deberán poner a disposición de los particulares y mantener actualizada en los sitios de Internet correspondientes y en la Plataforma Nacional todos los sujetos obligados, sin excepción alguna, y que se refieren a temas, documentos y políticas que aquellos poseen en ejercicio de sus facultades, obligaciones y el uso de recursos públicos, respecto de: su organización interna y funcionamiento, atención al público, ejercicio de los recursos públicos, determinaciones institucionales, estudios, ingresos recibidos y donaciones realizadas, organización de archivos, entre otros</w:t>
      </w:r>
      <w:r w:rsidR="009B06D2" w:rsidRPr="00EF56F1">
        <w:rPr>
          <w:rFonts w:asciiTheme="minorHAnsi" w:eastAsia="Times New Roman" w:hAnsiTheme="minorHAnsi" w:cs="Times New Roman"/>
          <w:color w:val="auto"/>
        </w:rPr>
        <w:t>;</w:t>
      </w:r>
    </w:p>
    <w:p w:rsidR="00AC1F12" w:rsidRPr="00EF56F1" w:rsidRDefault="00AC1F1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Organismos garantes</w:t>
      </w:r>
      <w:r w:rsidRPr="00EF56F1">
        <w:rPr>
          <w:rFonts w:asciiTheme="minorHAnsi" w:eastAsia="Times New Roman" w:hAnsiTheme="minorHAnsi" w:cs="Times New Roman"/>
          <w:color w:val="auto"/>
        </w:rPr>
        <w:t>: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r w:rsidR="009B06D2" w:rsidRPr="00EF56F1">
        <w:rPr>
          <w:rFonts w:asciiTheme="minorHAnsi" w:eastAsia="Times New Roman" w:hAnsiTheme="minorHAnsi" w:cs="Times New Roman"/>
          <w:color w:val="auto"/>
        </w:rPr>
        <w:t>;</w:t>
      </w:r>
    </w:p>
    <w:p w:rsidR="003C14CA" w:rsidRPr="00EF56F1" w:rsidRDefault="003C14CA"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 xml:space="preserve">Perspectiva de género: </w:t>
      </w:r>
      <w:r w:rsidRPr="00EF56F1">
        <w:rPr>
          <w:rFonts w:asciiTheme="minorHAnsi" w:eastAsia="Times New Roman" w:hAnsiTheme="minorHAnsi" w:cs="Times New Roman"/>
          <w:color w:val="auto"/>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w:t>
      </w:r>
      <w:r w:rsidR="00080028">
        <w:rPr>
          <w:rFonts w:asciiTheme="minorHAnsi" w:eastAsia="Times New Roman" w:hAnsiTheme="minorHAnsi" w:cs="Times New Roman"/>
          <w:color w:val="auto"/>
        </w:rPr>
        <w:t>cción de la igualdad de género;</w:t>
      </w:r>
    </w:p>
    <w:p w:rsidR="00AC1F12" w:rsidRPr="00EF56F1" w:rsidRDefault="00AC1F1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Plataforma Nacional</w:t>
      </w:r>
      <w:r w:rsidRPr="00EF56F1">
        <w:rPr>
          <w:rFonts w:asciiTheme="minorHAnsi" w:eastAsia="Times New Roman" w:hAnsiTheme="minorHAnsi" w:cs="Times New Roman"/>
          <w:color w:val="auto"/>
        </w:rPr>
        <w:t>: La Plataforma Nacional de Transparencia a que hace referencia el artículo 49 de la Ley General de Transparencia y Acceso a la Información Pública;</w:t>
      </w:r>
    </w:p>
    <w:p w:rsidR="00797E62" w:rsidRPr="00EF56F1" w:rsidRDefault="004A7187"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Rendición de Cuentas:</w:t>
      </w:r>
      <w:r w:rsidR="009B06D2" w:rsidRPr="00EF56F1">
        <w:rPr>
          <w:rFonts w:asciiTheme="minorHAnsi" w:eastAsia="Times New Roman" w:hAnsiTheme="minorHAnsi" w:cs="Times New Roman"/>
          <w:color w:val="auto"/>
        </w:rPr>
        <w:t xml:space="preserve"> </w:t>
      </w:r>
      <w:r w:rsidR="00F22EFE" w:rsidRPr="00EF56F1">
        <w:rPr>
          <w:rFonts w:asciiTheme="minorHAnsi" w:eastAsia="Times New Roman" w:hAnsiTheme="minorHAnsi" w:cs="Times New Roman"/>
          <w:color w:val="auto"/>
        </w:rPr>
        <w:t>Relación entre dos actores (A y B), en la que A está formalmente obligado a informar, explicar y justificar su conducta a B (con respecto a un asunto R). En esta relación, B tiene la facultad de examinar la conducta de A (con respecto a R) y cuenta con instrumentos para vigilarlo e incidir en su comportamiento —vía sanciones o incentivos</w:t>
      </w:r>
      <w:r w:rsidR="00080028">
        <w:rPr>
          <w:rFonts w:asciiTheme="minorHAnsi" w:hAnsiTheme="minorHAnsi"/>
        </w:rPr>
        <w:t>;</w:t>
      </w:r>
    </w:p>
    <w:p w:rsidR="008C5F3E" w:rsidRPr="00EF56F1" w:rsidRDefault="00797E6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Ruta de I</w:t>
      </w:r>
      <w:r w:rsidR="008C5F3E" w:rsidRPr="00EF56F1">
        <w:rPr>
          <w:rFonts w:asciiTheme="minorHAnsi" w:eastAsia="Times New Roman" w:hAnsiTheme="minorHAnsi" w:cs="Times New Roman"/>
          <w:b/>
          <w:color w:val="auto"/>
        </w:rPr>
        <w:t>mplementación</w:t>
      </w:r>
      <w:r w:rsidR="008C5F3E" w:rsidRPr="00EF56F1">
        <w:rPr>
          <w:rFonts w:asciiTheme="minorHAnsi" w:eastAsia="Times New Roman" w:hAnsiTheme="minorHAnsi" w:cs="Times New Roman"/>
          <w:color w:val="auto"/>
        </w:rPr>
        <w:t xml:space="preserve">: Mecanismo técnico que describe las actividades de los Integrantes del Sistema Nacional </w:t>
      </w:r>
      <w:r w:rsidR="009954B6">
        <w:rPr>
          <w:rFonts w:asciiTheme="minorHAnsi" w:hAnsiTheme="minorHAnsi" w:cs="Times New Roman"/>
        </w:rPr>
        <w:t>de Transparencia</w:t>
      </w:r>
      <w:r w:rsidR="009954B6" w:rsidRPr="00EF56F1">
        <w:rPr>
          <w:rFonts w:asciiTheme="minorHAnsi" w:eastAsia="Times New Roman" w:hAnsiTheme="minorHAnsi" w:cs="Times New Roman"/>
          <w:color w:val="auto"/>
        </w:rPr>
        <w:t xml:space="preserve"> </w:t>
      </w:r>
      <w:r w:rsidR="008C5F3E" w:rsidRPr="00EF56F1">
        <w:rPr>
          <w:rFonts w:asciiTheme="minorHAnsi" w:eastAsia="Times New Roman" w:hAnsiTheme="minorHAnsi" w:cs="Times New Roman"/>
          <w:color w:val="auto"/>
        </w:rPr>
        <w:t>para el Programa Nacional, a partir de sus Programas Anuales o sus procesos de planeación institucional</w:t>
      </w:r>
      <w:r w:rsidRPr="00EF56F1">
        <w:rPr>
          <w:rFonts w:asciiTheme="minorHAnsi" w:eastAsia="Times New Roman" w:hAnsiTheme="minorHAnsi" w:cs="Times New Roman"/>
          <w:color w:val="auto"/>
        </w:rPr>
        <w:t>;</w:t>
      </w:r>
    </w:p>
    <w:p w:rsidR="00E764DB" w:rsidRPr="00EF56F1" w:rsidRDefault="003C14CA"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lastRenderedPageBreak/>
        <w:t>Servidoras y s</w:t>
      </w:r>
      <w:r w:rsidR="00E764DB" w:rsidRPr="00EF56F1">
        <w:rPr>
          <w:rFonts w:asciiTheme="minorHAnsi" w:eastAsia="Times New Roman" w:hAnsiTheme="minorHAnsi" w:cs="Times New Roman"/>
          <w:b/>
          <w:color w:val="auto"/>
        </w:rPr>
        <w:t>ervidores públicos</w:t>
      </w:r>
      <w:r w:rsidR="00E764DB" w:rsidRPr="00EF56F1">
        <w:rPr>
          <w:rFonts w:asciiTheme="minorHAnsi" w:eastAsia="Times New Roman" w:hAnsiTheme="minorHAnsi" w:cs="Times New Roman"/>
          <w:color w:val="auto"/>
        </w:rPr>
        <w:t>: L</w:t>
      </w:r>
      <w:r w:rsidRPr="00EF56F1">
        <w:rPr>
          <w:rFonts w:asciiTheme="minorHAnsi" w:eastAsia="Times New Roman" w:hAnsiTheme="minorHAnsi" w:cs="Times New Roman"/>
          <w:color w:val="auto"/>
        </w:rPr>
        <w:t>as y l</w:t>
      </w:r>
      <w:r w:rsidR="00E764DB" w:rsidRPr="00EF56F1">
        <w:rPr>
          <w:rFonts w:asciiTheme="minorHAnsi" w:eastAsia="Times New Roman" w:hAnsiTheme="minorHAnsi" w:cs="Times New Roman"/>
          <w:color w:val="auto"/>
        </w:rPr>
        <w:t>os mencionados en el párrafo primero del artículo 108 de la Constitución Política de los Estados Unidos Mexicanos y sus correlativos de las Entidades Federativas y municipios que establezcan la</w:t>
      </w:r>
      <w:r w:rsidR="009B06D2" w:rsidRPr="00EF56F1">
        <w:rPr>
          <w:rFonts w:asciiTheme="minorHAnsi" w:eastAsia="Times New Roman" w:hAnsiTheme="minorHAnsi" w:cs="Times New Roman"/>
          <w:color w:val="auto"/>
        </w:rPr>
        <w:t>s Constituciones de los Estados;</w:t>
      </w:r>
    </w:p>
    <w:p w:rsidR="00E764DB" w:rsidRPr="00EF56F1" w:rsidRDefault="00797E6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b/>
          <w:color w:val="auto"/>
        </w:rPr>
      </w:pPr>
      <w:r w:rsidRPr="00EF56F1">
        <w:rPr>
          <w:rFonts w:asciiTheme="minorHAnsi" w:eastAsia="Times New Roman" w:hAnsiTheme="minorHAnsi" w:cs="Times New Roman"/>
          <w:b/>
          <w:color w:val="auto"/>
        </w:rPr>
        <w:t xml:space="preserve">SIPOT: </w:t>
      </w:r>
      <w:r w:rsidRPr="00EF56F1">
        <w:rPr>
          <w:rFonts w:asciiTheme="minorHAnsi" w:eastAsia="Times New Roman" w:hAnsiTheme="minorHAnsi" w:cs="Times New Roman"/>
          <w:color w:val="auto"/>
        </w:rPr>
        <w:t>El Sistema de Portales de Obligaciones de Transparencia;</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Solicitudes de información</w:t>
      </w:r>
      <w:r w:rsidRPr="00EF56F1">
        <w:rPr>
          <w:rFonts w:asciiTheme="minorHAnsi" w:eastAsia="Times New Roman" w:hAnsiTheme="minorHAnsi" w:cs="Times New Roman"/>
          <w:color w:val="auto"/>
        </w:rPr>
        <w:t>: El formato impreso, electrónico o escrito libre que utilizan los solicitantes para describir los contenidos a los que desean tener acceso</w:t>
      </w:r>
      <w:r w:rsidR="009B06D2" w:rsidRPr="00EF56F1">
        <w:rPr>
          <w:rFonts w:asciiTheme="minorHAnsi" w:eastAsia="Times New Roman" w:hAnsiTheme="minorHAnsi" w:cs="Times New Roman"/>
          <w:color w:val="auto"/>
        </w:rPr>
        <w:t>;</w:t>
      </w:r>
    </w:p>
    <w:p w:rsidR="00AC1F12" w:rsidRPr="00EF56F1" w:rsidRDefault="00AC1F1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Sujetos obligados</w:t>
      </w:r>
      <w:r w:rsidRPr="00EF56F1">
        <w:rPr>
          <w:rFonts w:asciiTheme="minorHAnsi" w:eastAsia="Times New Roman" w:hAnsiTheme="minorHAnsi" w:cs="Times New Roman"/>
          <w:color w:val="auto"/>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r w:rsidR="009B06D2" w:rsidRPr="00EF56F1">
        <w:rPr>
          <w:rFonts w:asciiTheme="minorHAnsi" w:eastAsia="Times New Roman" w:hAnsiTheme="minorHAnsi" w:cs="Times New Roman"/>
          <w:color w:val="auto"/>
        </w:rPr>
        <w:t>;</w:t>
      </w:r>
    </w:p>
    <w:p w:rsidR="00AC1F12" w:rsidRPr="00EF56F1" w:rsidRDefault="00AC1F12"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Transparencia proactiva</w:t>
      </w:r>
      <w:r w:rsidRPr="00EF56F1">
        <w:rPr>
          <w:rFonts w:asciiTheme="minorHAnsi" w:eastAsia="Times New Roman" w:hAnsiTheme="minorHAnsi" w:cs="Times New Roman"/>
          <w:color w:val="auto"/>
        </w:rPr>
        <w:t>: El conjunto de actividades que promueven la identificación, generación, publicación y difusión de información adicional a la establecida con carácter obligatorio por la Ley General, que permite la generación de conocimiento público útil con un objeto claro enfocado en las necesidades de sectores de la sociedad determinados o determinables</w:t>
      </w:r>
      <w:r w:rsidR="009B06D2" w:rsidRPr="00EF56F1">
        <w:rPr>
          <w:rFonts w:asciiTheme="minorHAnsi" w:eastAsia="Times New Roman" w:hAnsiTheme="minorHAnsi" w:cs="Times New Roman"/>
          <w:color w:val="auto"/>
        </w:rPr>
        <w:t>;</w:t>
      </w:r>
    </w:p>
    <w:p w:rsidR="00E764DB" w:rsidRPr="00EF56F1" w:rsidRDefault="00E764DB"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Unidad de Transparencia</w:t>
      </w:r>
      <w:r w:rsidRPr="00EF56F1">
        <w:rPr>
          <w:rFonts w:asciiTheme="minorHAnsi" w:eastAsia="Times New Roman" w:hAnsiTheme="minorHAnsi" w:cs="Times New Roman"/>
          <w:color w:val="auto"/>
        </w:rPr>
        <w:t>: Instancia a la que hace referencia el artículo 45 de la Ley General de Transparencia y Acceso a la Información Pública</w:t>
      </w:r>
      <w:r w:rsidR="00080028">
        <w:rPr>
          <w:rFonts w:asciiTheme="minorHAnsi" w:eastAsia="Times New Roman" w:hAnsiTheme="minorHAnsi" w:cs="Times New Roman"/>
          <w:color w:val="auto"/>
        </w:rPr>
        <w:t>;</w:t>
      </w:r>
    </w:p>
    <w:p w:rsidR="008234F6" w:rsidRPr="00EF56F1" w:rsidRDefault="008234F6" w:rsidP="00FB4F08">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240" w:line="360" w:lineRule="auto"/>
        <w:ind w:left="426"/>
        <w:jc w:val="both"/>
        <w:rPr>
          <w:rFonts w:asciiTheme="minorHAnsi" w:eastAsia="Times New Roman" w:hAnsiTheme="minorHAnsi" w:cs="Times New Roman"/>
          <w:color w:val="auto"/>
        </w:rPr>
      </w:pPr>
      <w:r w:rsidRPr="00EF56F1">
        <w:rPr>
          <w:rFonts w:asciiTheme="minorHAnsi" w:eastAsia="Times New Roman" w:hAnsiTheme="minorHAnsi" w:cs="Times New Roman"/>
          <w:b/>
          <w:color w:val="auto"/>
        </w:rPr>
        <w:t>Vulnerabilidad</w:t>
      </w:r>
      <w:r w:rsidRPr="00EF56F1">
        <w:rPr>
          <w:rFonts w:asciiTheme="minorHAnsi" w:eastAsia="Times New Roman" w:hAnsiTheme="minorHAnsi" w:cs="Times New Roman"/>
          <w:color w:val="auto"/>
        </w:rPr>
        <w:t>: Condición multifactorial que refiere a situaciones de riesgo o discriminación que impiden alcanzar mejores niv</w:t>
      </w:r>
      <w:r w:rsidR="009B06D2" w:rsidRPr="00EF56F1">
        <w:rPr>
          <w:rFonts w:asciiTheme="minorHAnsi" w:eastAsia="Times New Roman" w:hAnsiTheme="minorHAnsi" w:cs="Times New Roman"/>
          <w:color w:val="auto"/>
        </w:rPr>
        <w:t>eles de vida y lograr bienestar.</w:t>
      </w:r>
    </w:p>
    <w:p w:rsidR="00411CA7" w:rsidRPr="00EF56F1" w:rsidRDefault="00411CA7" w:rsidP="0055276B">
      <w:pPr>
        <w:pBdr>
          <w:top w:val="none" w:sz="0" w:space="0" w:color="auto"/>
          <w:left w:val="none" w:sz="0" w:space="0" w:color="auto"/>
          <w:bottom w:val="none" w:sz="0" w:space="0" w:color="auto"/>
          <w:right w:val="none" w:sz="0" w:space="0" w:color="auto"/>
          <w:between w:val="none" w:sz="0" w:space="0" w:color="auto"/>
        </w:pBdr>
        <w:spacing w:after="240" w:line="360" w:lineRule="auto"/>
        <w:jc w:val="both"/>
        <w:rPr>
          <w:rFonts w:asciiTheme="minorHAnsi" w:eastAsia="Times New Roman" w:hAnsiTheme="minorHAnsi" w:cs="Times New Roman"/>
          <w:color w:val="auto"/>
        </w:rPr>
      </w:pPr>
    </w:p>
    <w:p w:rsidR="005D6950" w:rsidRPr="00EF56F1" w:rsidRDefault="005D6950">
      <w:pPr>
        <w:rPr>
          <w:rFonts w:asciiTheme="minorHAnsi" w:hAnsiTheme="minorHAnsi"/>
          <w:b/>
          <w:sz w:val="48"/>
          <w:szCs w:val="48"/>
          <w:shd w:val="clear" w:color="auto" w:fill="FFFFFF"/>
        </w:rPr>
      </w:pPr>
      <w:r w:rsidRPr="00EF56F1">
        <w:rPr>
          <w:rFonts w:asciiTheme="minorHAnsi" w:hAnsiTheme="minorHAnsi"/>
          <w:shd w:val="clear" w:color="auto" w:fill="FFFFFF"/>
        </w:rPr>
        <w:br w:type="page"/>
      </w:r>
    </w:p>
    <w:p w:rsidR="00860649" w:rsidRPr="00EF56F1" w:rsidRDefault="00860649" w:rsidP="00860649">
      <w:pPr>
        <w:pStyle w:val="Ttulo1"/>
        <w:rPr>
          <w:rFonts w:asciiTheme="minorHAnsi" w:hAnsiTheme="minorHAnsi"/>
          <w:color w:val="auto"/>
        </w:rPr>
      </w:pPr>
      <w:bookmarkStart w:id="50" w:name="_Toc504065733"/>
      <w:r w:rsidRPr="00EF56F1">
        <w:rPr>
          <w:rFonts w:asciiTheme="minorHAnsi" w:hAnsiTheme="minorHAnsi"/>
        </w:rPr>
        <w:lastRenderedPageBreak/>
        <w:t>NOTA. Reorganización de ejes</w:t>
      </w:r>
      <w:bookmarkEnd w:id="50"/>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La presente Nota se refiere a precisiones y formas de presentación metodológica que se utilizaron para la elaboración del PROTAI, cambios con los cuales se da cumplimiento a lo mandatado por los </w:t>
      </w:r>
      <w:r w:rsidRPr="00EF56F1">
        <w:rPr>
          <w:rFonts w:asciiTheme="minorHAnsi" w:hAnsiTheme="minorHAnsi" w:cs="Times New Roman"/>
          <w:i/>
          <w:iCs/>
        </w:rPr>
        <w:t xml:space="preserve">Lineamientos para la Elaboración, Ejecución y Evaluación del Programa Nacional de Transparencia y Acceso a la Información </w:t>
      </w:r>
      <w:r w:rsidRPr="00EF56F1">
        <w:rPr>
          <w:rFonts w:asciiTheme="minorHAnsi" w:hAnsiTheme="minorHAnsi" w:cs="Times New Roman"/>
        </w:rPr>
        <w:t>(Diario Oficial de la Federación, 04/05/2016).</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Estas precisiones se refieren a la organización de los Ejes Temáticos y Transversales en los Lineamientos y su tratamiento operativo en el diseño del PROTAI. Los </w:t>
      </w:r>
      <w:r w:rsidRPr="00EF56F1">
        <w:rPr>
          <w:rFonts w:asciiTheme="minorHAnsi" w:hAnsiTheme="minorHAnsi" w:cs="Times New Roman"/>
          <w:i/>
          <w:iCs/>
        </w:rPr>
        <w:t xml:space="preserve">Lineamientos para la Elaboración, Ejecución y Evaluación del Programa Nacional de Transparencia y Acceso a la Información </w:t>
      </w:r>
      <w:r w:rsidRPr="00EF56F1">
        <w:rPr>
          <w:rFonts w:asciiTheme="minorHAnsi" w:hAnsiTheme="minorHAnsi" w:cs="Times New Roman"/>
        </w:rPr>
        <w:t>(Diario Oficial de la Federación, 04/05/2016) en el Tercero fracciones V y VI, define los ejes: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after="100" w:line="360" w:lineRule="auto"/>
        <w:ind w:left="1000"/>
        <w:jc w:val="both"/>
        <w:rPr>
          <w:rFonts w:asciiTheme="minorHAnsi" w:hAnsiTheme="minorHAnsi" w:cs="Times New Roman"/>
          <w:color w:val="auto"/>
        </w:rPr>
      </w:pPr>
      <w:r w:rsidRPr="00EF56F1">
        <w:rPr>
          <w:rFonts w:asciiTheme="minorHAnsi" w:hAnsiTheme="minorHAnsi" w:cs="Times New Roman"/>
          <w:b/>
          <w:bCs/>
        </w:rPr>
        <w:t>Eje Temático:</w:t>
      </w:r>
      <w:r w:rsidRPr="00EF56F1">
        <w:rPr>
          <w:rFonts w:asciiTheme="minorHAnsi" w:hAnsiTheme="minorHAnsi" w:cs="Times New Roman"/>
        </w:rPr>
        <w:t xml:space="preserve"> El contenido general que sirve de línea vertebral o referencia con respecto al cual se desarrollan asuntos o temas referentes a la transparencia, acceso a la información pública y protección de datos personales dentro del Programa Nacional, conforme a la Ley General;</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after="100" w:line="360" w:lineRule="auto"/>
        <w:ind w:left="1000"/>
        <w:jc w:val="both"/>
        <w:rPr>
          <w:rFonts w:asciiTheme="minorHAnsi" w:hAnsiTheme="minorHAnsi" w:cs="Times New Roman"/>
          <w:color w:val="auto"/>
        </w:rPr>
      </w:pPr>
      <w:r w:rsidRPr="00EF56F1">
        <w:rPr>
          <w:rFonts w:asciiTheme="minorHAnsi" w:hAnsiTheme="minorHAnsi" w:cs="Times New Roman"/>
          <w:b/>
          <w:bCs/>
        </w:rPr>
        <w:t>Eje Transversal:</w:t>
      </w:r>
      <w:r w:rsidRPr="00EF56F1">
        <w:rPr>
          <w:rFonts w:asciiTheme="minorHAnsi" w:hAnsiTheme="minorHAnsi" w:cs="Times New Roman"/>
        </w:rPr>
        <w:t xml:space="preserve"> El contenido, asuntos o temas referentes a la transparencia, acceso a la información pública y protección de datos personales, cuyo desarrollo implica la interacción o conexión con más de un eje temático o cuya consecución implica la suma de productos y servicios de diversos integrantes del Sistema Nacional</w:t>
      </w:r>
      <w:r w:rsidR="009954B6">
        <w:rPr>
          <w:rFonts w:asciiTheme="minorHAnsi" w:hAnsiTheme="minorHAnsi" w:cs="Times New Roman"/>
        </w:rPr>
        <w:t xml:space="preserve"> de Transparencia</w:t>
      </w:r>
      <w:r w:rsidRPr="00EF56F1">
        <w:rPr>
          <w:rFonts w:asciiTheme="minorHAnsi" w:hAnsiTheme="minorHAnsi" w:cs="Times New Roman"/>
        </w:rPr>
        <w:t>.</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Los mismos Lineamientos en el Vigésimo Octavo categorizan en dos grupos los siguientes contenidos: </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rPr>
        <w:t>Ejes Temáticos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 xml:space="preserve">1. Ejercicio del Derecho de Acceso a la Información </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2. Protección de Datos Personales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3. Archivo y Gestión Documental</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lastRenderedPageBreak/>
        <w:t>4. Rendición de Cuentas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5. Gobierno Abierto y Transparencia Proactiva</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6. Desempeño Institucional</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7. Capacitación y Fortalecimiento de Recursos Humanos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rPr>
        <w:t>Ejes Transversales</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1. Promoción, Difusión y Fomento de la Cultura de Transparencia y Acceso a la Información</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2. Derechos Humanos, Perspectiva de Género e Inclusión Social</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inorHAnsi" w:hAnsiTheme="minorHAnsi" w:cs="Times New Roman"/>
          <w:color w:val="auto"/>
        </w:rPr>
      </w:pPr>
      <w:r w:rsidRPr="00EF56F1">
        <w:rPr>
          <w:rFonts w:asciiTheme="minorHAnsi" w:hAnsiTheme="minorHAnsi" w:cs="Times New Roman"/>
        </w:rPr>
        <w:t>3. Tecnologías de la Información y Plataforma Nacional de Transparencia</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Cabe mencionar que los Lineamientos no definen o aclaran conceptualmente el origen y naturaleza de estos ejes en el PROTAI. Sin embargo, el equipo de trabajo que colaboró en la construcción del PROTAI, el Instituto de Investigaciones Jurídicas de la UNAM, así como su Comité Académico del proyecto, integrado para su consulta, observó algunos de los aspectos de los contenidos enlistados en una y otra categoría. </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bCs/>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rPr>
        <w:t>Primero:</w:t>
      </w:r>
      <w:r w:rsidRPr="00EF56F1">
        <w:rPr>
          <w:rFonts w:asciiTheme="minorHAnsi" w:hAnsiTheme="minorHAnsi" w:cs="Times New Roman"/>
        </w:rPr>
        <w:t xml:space="preserve"> Los Ejes Temáticos se refieren en su mayoría a los temas centrales y sustantivos a los que el PROTAI busca atender y dar solución a través del Sistema Nacional de Transparencia, Acceso a la Información Pública y Protección de Datos Personales (SNT). Entre los temas sustantivos del PROTAI, resaltan los siguientes: </w:t>
      </w:r>
      <w:r w:rsidRPr="00EF56F1">
        <w:rPr>
          <w:rFonts w:asciiTheme="minorHAnsi" w:hAnsiTheme="minorHAnsi" w:cs="Times New Roman"/>
          <w:i/>
          <w:iCs/>
        </w:rPr>
        <w:t xml:space="preserve">6. Desempeño Institucional </w:t>
      </w:r>
      <w:r w:rsidRPr="00EF56F1">
        <w:rPr>
          <w:rFonts w:asciiTheme="minorHAnsi" w:hAnsiTheme="minorHAnsi" w:cs="Times New Roman"/>
        </w:rPr>
        <w:t xml:space="preserve">y </w:t>
      </w:r>
      <w:r w:rsidRPr="00EF56F1">
        <w:rPr>
          <w:rFonts w:asciiTheme="minorHAnsi" w:hAnsiTheme="minorHAnsi" w:cs="Times New Roman"/>
          <w:i/>
          <w:iCs/>
        </w:rPr>
        <w:t>7. Capacitación y fortalecimiento de recursos humanos</w:t>
      </w:r>
      <w:r w:rsidRPr="00EF56F1">
        <w:rPr>
          <w:rFonts w:asciiTheme="minorHAnsi" w:hAnsiTheme="minorHAnsi" w:cs="Times New Roman"/>
        </w:rPr>
        <w:t>. Se advierte que ambos ejes, más que temas sustantivos de la garantía del derecho de acceso a la información, se ubican en la categoría de condiciones, tácticas, o medios que permitirán a las instituciones integrantes del SNT alcanzar los objetivos de los Ejes Temáticos sustantivos.  Por la razón anterior, en el Primer Borrador del PROTAI se consideran ambos contenidos dentro de las Estrategias del PROTAI, que son aquellas que a nivel general se desarrollan en objetivos y líneas de acción en cada uno de los Ejes Temáticos (temas sustantivos) del PROTAI. Lo anterior se debe a que las acciones vinculadas a la capacitación y fortalecimiento de recursos humanos, así como el desarrollo institucional, son contenidos estratégicos para alcanzar los objetivos y metas del PROTAI.</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bCs/>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b/>
          <w:bCs/>
        </w:rPr>
        <w:t xml:space="preserve">Segundo: </w:t>
      </w:r>
      <w:r w:rsidRPr="00EF56F1">
        <w:rPr>
          <w:rFonts w:asciiTheme="minorHAnsi" w:hAnsiTheme="minorHAnsi" w:cs="Times New Roman"/>
        </w:rPr>
        <w:t xml:space="preserve">El </w:t>
      </w:r>
      <w:r w:rsidRPr="00EF56F1">
        <w:rPr>
          <w:rFonts w:asciiTheme="minorHAnsi" w:hAnsiTheme="minorHAnsi" w:cs="Times New Roman"/>
          <w:i/>
          <w:iCs/>
        </w:rPr>
        <w:t>Eje temático 5 Gobierno abierto y transparencia proactiva</w:t>
      </w:r>
      <w:r w:rsidRPr="00EF56F1">
        <w:rPr>
          <w:rFonts w:asciiTheme="minorHAnsi" w:hAnsiTheme="minorHAnsi" w:cs="Times New Roman"/>
        </w:rPr>
        <w:t xml:space="preserve"> especificado en los Lineamientos en cuestión, es un eje vinculado directamente con uno de los sistemas que integran la Plataforma Nacional de Transparencia. El Sistema de Portales de Obligaciones de Transparencia (SIPOT) es considerado dentro del PROTAI como una herramienta útil que puede ayudar a solucionar los problemas identificados en el Diagnóstico del PROTAI sobre accesibilidad y proactividad de la información pública. Por tal razón, al Eje Temático 5 se le añadieron líneas de acción y metas vinculadas al cumplimiento de las obligaciones de transparencia dentro del SIPOT, su uso y valor dentro de las políticas de transparencia proactiva.  </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b/>
          <w:bCs/>
        </w:rPr>
      </w:pPr>
    </w:p>
    <w:p w:rsidR="00860649"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b/>
          <w:bCs/>
        </w:rPr>
        <w:t xml:space="preserve">Tercero. </w:t>
      </w:r>
      <w:r w:rsidRPr="00EF56F1">
        <w:rPr>
          <w:rFonts w:asciiTheme="minorHAnsi" w:hAnsiTheme="minorHAnsi" w:cs="Times New Roman"/>
        </w:rPr>
        <w:t xml:space="preserve">Entre los Ejes Trasversales que los Lineamientos aquí analizados establecen, resalta por la diferencia conceptual en la categorización el </w:t>
      </w:r>
      <w:r w:rsidRPr="00EF56F1">
        <w:rPr>
          <w:rFonts w:asciiTheme="minorHAnsi" w:hAnsiTheme="minorHAnsi" w:cs="Times New Roman"/>
          <w:i/>
          <w:iCs/>
        </w:rPr>
        <w:t>Eje Transversal 3. Tecnologías de la Información y Plataforma Nacional de Transparencia</w:t>
      </w:r>
      <w:r w:rsidRPr="00EF56F1">
        <w:rPr>
          <w:rFonts w:asciiTheme="minorHAnsi" w:hAnsiTheme="minorHAnsi" w:cs="Times New Roman"/>
        </w:rPr>
        <w:t xml:space="preserve">. A diferencia de los otros Ejes Transversales, éste último más que ser un contenido cuyo desarrollo implica la interacción y conexión con los Ejes Temáticos del PROTAI, se ubican en la categoría de condiciones, tácticas, o medios que permitirán a las instituciones integrantes del SNT alcanzar los objetivos de los Ejes Temáticos.  Por la razón anterior, en el Primer </w:t>
      </w:r>
      <w:r w:rsidR="00722C19">
        <w:rPr>
          <w:rFonts w:asciiTheme="minorHAnsi" w:hAnsiTheme="minorHAnsi" w:cs="Times New Roman"/>
        </w:rPr>
        <w:t>Borrador del PROTAI se consideró</w:t>
      </w:r>
      <w:r w:rsidRPr="00EF56F1">
        <w:rPr>
          <w:rFonts w:asciiTheme="minorHAnsi" w:hAnsiTheme="minorHAnsi" w:cs="Times New Roman"/>
        </w:rPr>
        <w:t xml:space="preserve"> el tema particular dentro de las Estrategias del PROTAI. </w:t>
      </w:r>
    </w:p>
    <w:p w:rsidR="00DA7BB3" w:rsidRPr="00EF56F1" w:rsidRDefault="00DA7BB3"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Por otra parte, derivado del análisis a la Primera Propuesta del PROTAI, y la normatividad existente en materia de la Ley General de Protección de Datos Personales en Posesión de Sujetos Obligados (LGPDPPSO) se definió por parte de la Comisión de Protección de Datos Personales del SNT la desvinculación del eje de Protección de Datos Personales del PROTAI, para su correspondiente incorporación al Programa Nacional en la materia, el Programa Nacional de Protección de Datos Personales del SNT.</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A continuación, se muestra la tabla comparada donde la primera columna incluye la organización original del PROTAI, según los </w:t>
      </w:r>
      <w:r w:rsidRPr="00EF56F1">
        <w:rPr>
          <w:rFonts w:asciiTheme="minorHAnsi" w:hAnsiTheme="minorHAnsi" w:cs="Times New Roman"/>
          <w:i/>
          <w:iCs/>
        </w:rPr>
        <w:t xml:space="preserve">Lineamientos para la Elaboración, Ejecución y Evaluación del Programa Nacional de Transparencia y Acceso a la Información </w:t>
      </w:r>
      <w:r w:rsidRPr="00EF56F1">
        <w:rPr>
          <w:rFonts w:asciiTheme="minorHAnsi" w:hAnsiTheme="minorHAnsi" w:cs="Times New Roman"/>
        </w:rPr>
        <w:t xml:space="preserve">(Diario Oficial de la Federación, </w:t>
      </w:r>
      <w:r w:rsidRPr="00EF56F1">
        <w:rPr>
          <w:rFonts w:asciiTheme="minorHAnsi" w:hAnsiTheme="minorHAnsi" w:cs="Times New Roman"/>
        </w:rPr>
        <w:lastRenderedPageBreak/>
        <w:t xml:space="preserve">04/05/2016), y en la segunda columna se enlista la organización desarrollada en el PROTAI. Con esta Nota se demuestra que todos los Ejes Temáticos y Transversales y sus contenidos específicos fueron elaborados a detalle y cabalidad en el proceso de elaboración del PROTAI y que por recomendaciones técnicas derivó en su ajuste. </w:t>
      </w:r>
    </w:p>
    <w:p w:rsidR="00860649" w:rsidRPr="00EF56F1"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4667"/>
        <w:gridCol w:w="4673"/>
      </w:tblGrid>
      <w:tr w:rsidR="00860649" w:rsidRPr="00EF56F1" w:rsidTr="006204D6">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 xml:space="preserve">Organización en Lineamientos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60649" w:rsidRPr="00357E2C"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Organización en PROTAI</w:t>
            </w:r>
          </w:p>
        </w:tc>
      </w:tr>
      <w:tr w:rsidR="00860649" w:rsidRPr="00EF56F1" w:rsidTr="006204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Ejes Temáticos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 xml:space="preserve">1. Ejercicio del Derecho de Acceso a la Información </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2. Protección de Datos Personales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3. Archivo y Gestión Documental</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4. Rendición de Cuentas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5. Gobierno Abierto y Transparencia Proactiva</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6. Desempeño Institucional</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7. Capacitación y Fortalecimiento de Recursos Humanos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Ejes Transversales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1. Promoción, Difusión y Fomento de la Cultura de Transparencia y Acceso a la Información</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2. Derechos Humanos, Perspectiva de Género e Inclusión Social</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3. Tecnologías de la Información y Plataforma Nacional de Transparencia</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eastAsia="Times New Roman" w:hAnsiTheme="minorHAnsi"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Ejes Temáticos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1. Archivo y Gestión Documental</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rPr>
            </w:pPr>
            <w:r w:rsidRPr="00EF56F1">
              <w:rPr>
                <w:rFonts w:asciiTheme="minorHAnsi" w:hAnsiTheme="minorHAnsi" w:cs="Times New Roman"/>
              </w:rPr>
              <w:t xml:space="preserve">2. Derecho de Acceso a la Información </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rPr>
            </w:pPr>
            <w:r w:rsidRPr="00EF56F1">
              <w:rPr>
                <w:rFonts w:asciiTheme="minorHAnsi" w:hAnsiTheme="minorHAnsi" w:cs="Times New Roman"/>
              </w:rPr>
              <w:t>3. Gobierno Abierto, Transparencia Proactiva y SIPOT</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4. Rendición de Cuentas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p>
          <w:p w:rsidR="00860649" w:rsidRDefault="00860649" w:rsidP="00357E2C">
            <w:pPr>
              <w:pBdr>
                <w:top w:val="none" w:sz="0" w:space="0" w:color="auto"/>
                <w:left w:val="none" w:sz="0" w:space="0" w:color="auto"/>
                <w:bottom w:val="none" w:sz="0" w:space="0" w:color="auto"/>
                <w:right w:val="none" w:sz="0" w:space="0" w:color="auto"/>
                <w:between w:val="none" w:sz="0" w:space="0" w:color="auto"/>
              </w:pBdr>
              <w:spacing w:after="240" w:line="360" w:lineRule="auto"/>
              <w:jc w:val="both"/>
              <w:rPr>
                <w:rFonts w:asciiTheme="minorHAnsi" w:eastAsia="Times New Roman" w:hAnsiTheme="minorHAnsi" w:cs="Times New Roman"/>
                <w:color w:val="auto"/>
              </w:rPr>
            </w:pPr>
            <w:r w:rsidRPr="00EF56F1">
              <w:rPr>
                <w:rFonts w:asciiTheme="minorHAnsi" w:eastAsia="Times New Roman" w:hAnsiTheme="minorHAnsi" w:cs="Times New Roman"/>
                <w:color w:val="auto"/>
              </w:rPr>
              <w:br/>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Ejes Transversales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A. Promoción, Difusión y Fomento de la Cultura de Transparencia y Acceso a la Información</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B. Derechos Humanos, Perspectiva de Género e Inclusión Social</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Theme="minorHAnsi" w:eastAsia="Times New Roman" w:hAnsiTheme="minorHAnsi" w:cs="Times New Roman"/>
                <w:color w:val="auto"/>
              </w:rPr>
            </w:pP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Theme="minorHAnsi" w:eastAsia="Times New Roman" w:hAnsiTheme="minorHAnsi" w:cs="Times New Roman"/>
                <w:color w:val="auto"/>
              </w:rPr>
            </w:pP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b/>
                <w:bCs/>
              </w:rPr>
              <w:t>Estrategias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1. Marco normativo</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2. Tecnologías de la Información y Plataforma Nacional de Transparencia</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3. Coordinación Institucional del SNT</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4. Desempeño Institucional y procesos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imes New Roman"/>
                <w:color w:val="auto"/>
              </w:rPr>
            </w:pPr>
            <w:r w:rsidRPr="00EF56F1">
              <w:rPr>
                <w:rFonts w:asciiTheme="minorHAnsi" w:hAnsiTheme="minorHAnsi" w:cs="Times New Roman"/>
              </w:rPr>
              <w:t>5. Capacitación y Fortalecimiento de Recursos Humanos</w:t>
            </w:r>
          </w:p>
          <w:p w:rsidR="00860649" w:rsidRPr="00EF56F1" w:rsidRDefault="00860649" w:rsidP="00357E2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eastAsia="Times New Roman" w:hAnsiTheme="minorHAnsi" w:cs="Times New Roman"/>
                <w:color w:val="auto"/>
              </w:rPr>
            </w:pPr>
            <w:r w:rsidRPr="00EF56F1">
              <w:rPr>
                <w:rFonts w:asciiTheme="minorHAnsi" w:hAnsiTheme="minorHAnsi" w:cs="Times New Roman"/>
              </w:rPr>
              <w:t xml:space="preserve">6. Difusión </w:t>
            </w:r>
          </w:p>
        </w:tc>
      </w:tr>
    </w:tbl>
    <w:p w:rsidR="004118F2" w:rsidRPr="00EF56F1" w:rsidRDefault="004118F2" w:rsidP="00D30936">
      <w:pPr>
        <w:pStyle w:val="Ttulo1"/>
        <w:rPr>
          <w:rFonts w:asciiTheme="minorHAnsi" w:hAnsiTheme="minorHAnsi"/>
          <w:color w:val="auto"/>
        </w:rPr>
      </w:pPr>
      <w:bookmarkStart w:id="51" w:name="_Toc504065734"/>
      <w:r w:rsidRPr="00EF56F1">
        <w:rPr>
          <w:rFonts w:asciiTheme="minorHAnsi" w:hAnsiTheme="minorHAnsi"/>
          <w:shd w:val="clear" w:color="auto" w:fill="FFFFFF"/>
        </w:rPr>
        <w:lastRenderedPageBreak/>
        <w:t>ANEXO 1. Marco normativo básico</w:t>
      </w:r>
      <w:bookmarkEnd w:id="51"/>
    </w:p>
    <w:tbl>
      <w:tblPr>
        <w:tblW w:w="0" w:type="auto"/>
        <w:tblCellMar>
          <w:top w:w="15" w:type="dxa"/>
          <w:left w:w="15" w:type="dxa"/>
          <w:bottom w:w="15" w:type="dxa"/>
          <w:right w:w="15" w:type="dxa"/>
        </w:tblCellMar>
        <w:tblLook w:val="04A0" w:firstRow="1" w:lastRow="0" w:firstColumn="1" w:lastColumn="0" w:noHBand="0" w:noVBand="1"/>
      </w:tblPr>
      <w:tblGrid>
        <w:gridCol w:w="1510"/>
        <w:gridCol w:w="7834"/>
      </w:tblGrid>
      <w:tr w:rsidR="004118F2" w:rsidRPr="00EF56F1" w:rsidTr="004118F2">
        <w:trPr>
          <w:trHeight w:val="44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Derecho de acceso a la información</w:t>
            </w:r>
          </w:p>
        </w:tc>
      </w:tr>
      <w:tr w:rsidR="004118F2" w:rsidRPr="00EF56F1" w:rsidTr="004118F2">
        <w:trPr>
          <w:trHeight w:val="11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 General de Transparencia y Acceso a la Información Pública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 Federal de Transparencia y Acceso a la Información Pública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32 Leyes estatales de transparencia y acceso a la información pública</w:t>
            </w:r>
          </w:p>
        </w:tc>
      </w:tr>
      <w:tr w:rsidR="004118F2" w:rsidRPr="00EF56F1" w:rsidTr="005D6950">
        <w:trPr>
          <w:trHeight w:val="1303"/>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Lineamientos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Lineamientos para la organización, coordinación y funcionamiento de las instancias de los integrantes del Sistema Nacional de Transparencia, Acceso a la Información Pública y Protección de Datos Personales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Lineamientos para determinar los catálogos y publicación de información de interés público; y para la emisión y evaluación de políticas de transparencia proactiva.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 Lineamientos generales en materia de clasificación y desclasificación de la información, así como para la elaboración de versiones públicas.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4. Lineamientos para la implementación y operación de la Plataforma Nacional de Transparencia, puede consultar la publicación en el Diario Oficial de la Federación.</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5. Lineamientos que deberán observar los sujetos obligados para la atención de requerimientos, observaciones, recomendaciones y criterios que emita el Sistema Nacional de Transparencia, Acceso a la Información Pública y Protección de Datos Personales,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6.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lastRenderedPageBreak/>
              <w:t>7. Criterios para que los sujetos obligados garanticen condiciones de accesibilidad que permitan el ejercicio de los derechos humanos de acceso a la información y protección de datos personales a grupos vulnerables</w:t>
            </w:r>
          </w:p>
        </w:tc>
      </w:tr>
      <w:tr w:rsidR="004118F2" w:rsidRPr="00EF56F1" w:rsidTr="004118F2">
        <w:trPr>
          <w:trHeight w:val="32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lastRenderedPageBreak/>
              <w:t>Acuerdos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Acuerdo mediante el cual el Pleno del Instituto Nacional de Transparencia, Acceso a la Información y Protección de Datos Personales, establece las bases de interpretación y aplicación de la Ley General de Transparencia y Acceso a la Información Pública.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ACUERDO mediante el cual se realizan modificaciones a los formatos establecidos en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tc>
      </w:tr>
      <w:tr w:rsidR="004118F2" w:rsidRPr="00EF56F1" w:rsidTr="004118F2">
        <w:trPr>
          <w:trHeight w:val="9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Reglamentos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Reglamento del Consejo Nacional del Sistema Nacional de Transparencia, Acceso a la Información Pública y Protección de Datos Personales, puede consultar la publicación en el Diario Oficial de la Federación.</w:t>
            </w:r>
          </w:p>
        </w:tc>
      </w:tr>
    </w:tbl>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1070"/>
        <w:gridCol w:w="8270"/>
      </w:tblGrid>
      <w:tr w:rsidR="004118F2" w:rsidRPr="00EF56F1" w:rsidTr="006F6D3A">
        <w:trPr>
          <w:trHeight w:val="40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Combate a la Corrupción</w:t>
            </w:r>
          </w:p>
        </w:tc>
      </w:tr>
      <w:tr w:rsidR="004118F2" w:rsidRPr="00EF56F1" w:rsidTr="006F6D3A">
        <w:tc>
          <w:tcPr>
            <w:tcW w:w="5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Leyes</w:t>
            </w:r>
          </w:p>
        </w:tc>
        <w:tc>
          <w:tcPr>
            <w:tcW w:w="4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 General del Sistema Nacional de Anticorrupción</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 General de Responsabilidades Administrativas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 General de Contabilidad Gubernamental</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32 leyes estatales de los sistemas estatales de anticorrupción</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32 leyes estatales de responsabilidades administrativas</w:t>
            </w:r>
          </w:p>
        </w:tc>
      </w:tr>
    </w:tbl>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5D6950" w:rsidRPr="00EF56F1" w:rsidRDefault="005D6950"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979"/>
        <w:gridCol w:w="7365"/>
      </w:tblGrid>
      <w:tr w:rsidR="004118F2" w:rsidRPr="00EF56F1" w:rsidTr="004118F2">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lastRenderedPageBreak/>
              <w:t>Rendición de cuentas</w:t>
            </w:r>
          </w:p>
        </w:tc>
      </w:tr>
      <w:tr w:rsidR="004118F2" w:rsidRPr="00EF56F1" w:rsidTr="004118F2">
        <w:trPr>
          <w:trHeight w:val="6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Ley de Fiscalización y Rendición de Cuentas de la Federación</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Ley General de Contabilidad Gubernamental</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 Ley de Disciplina Financiera de las Entidades Federativas y los Municipios</w:t>
            </w:r>
          </w:p>
        </w:tc>
      </w:tr>
      <w:tr w:rsidR="004118F2" w:rsidRPr="00EF56F1" w:rsidTr="004118F2">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Archivo y Gestión documental</w:t>
            </w:r>
          </w:p>
        </w:tc>
      </w:tr>
      <w:tr w:rsidR="004118F2" w:rsidRPr="00EF56F1" w:rsidTr="004118F2">
        <w:trPr>
          <w:trHeight w:val="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Leyes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Ley Federal de Archivos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28 leyes estatales de archivos</w:t>
            </w:r>
          </w:p>
        </w:tc>
      </w:tr>
      <w:tr w:rsidR="004118F2" w:rsidRPr="00EF56F1" w:rsidTr="004118F2">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Reglamento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Reglamento de la Ley Federal de Archivos</w:t>
            </w:r>
          </w:p>
        </w:tc>
      </w:tr>
      <w:tr w:rsidR="004118F2" w:rsidRPr="00EF56F1" w:rsidTr="004118F2">
        <w:trPr>
          <w:trHeight w:val="9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Normas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1. </w:t>
            </w:r>
            <w:r w:rsidRPr="00EF56F1">
              <w:rPr>
                <w:rFonts w:asciiTheme="minorHAnsi" w:hAnsiTheme="minorHAnsi" w:cs="Times New Roman"/>
                <w:color w:val="333333"/>
              </w:rPr>
              <w:t>Norma de Archivo Contable Gubernamental</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2. </w:t>
            </w:r>
            <w:r w:rsidRPr="00EF56F1">
              <w:rPr>
                <w:rFonts w:asciiTheme="minorHAnsi" w:hAnsiTheme="minorHAnsi" w:cs="Times New Roman"/>
                <w:color w:val="333333"/>
              </w:rPr>
              <w:t>Normas generales para el registro, afectación, disposición final y baja de bienes muebles de la Administración Pública Federal Centralizada</w:t>
            </w:r>
          </w:p>
        </w:tc>
      </w:tr>
      <w:tr w:rsidR="004118F2" w:rsidRPr="00EF56F1" w:rsidTr="004118F2">
        <w:trPr>
          <w:trHeight w:val="32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Lineamientos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Lineamientos generales para la organización y conservación de los archivos del Poder Ejecutivo Federal publicados el 3 de julio de 2015 y emitidos por el Archivo General de la Nación y el Instituto Nacional de Transparencia, Acceso a la Información y Protección de Datos Personales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2. Lineamientos para analizar, valorar y decidir el destino final de la documentación de las dependencias y entidades del Poder Ejecutivo Federal, pu</w:t>
            </w:r>
            <w:r w:rsidR="00722C19">
              <w:rPr>
                <w:rFonts w:asciiTheme="minorHAnsi" w:hAnsiTheme="minorHAnsi" w:cs="Times New Roman"/>
              </w:rPr>
              <w:t>blicados el 16 de marzo de 2016</w:t>
            </w:r>
          </w:p>
          <w:p w:rsidR="004118F2" w:rsidRPr="00EF56F1" w:rsidRDefault="00722C19"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Pr>
                <w:rFonts w:asciiTheme="minorHAnsi" w:hAnsiTheme="minorHAnsi" w:cs="Times New Roman"/>
              </w:rPr>
              <w:t>3</w:t>
            </w:r>
            <w:r w:rsidR="004118F2" w:rsidRPr="00EF56F1">
              <w:rPr>
                <w:rFonts w:asciiTheme="minorHAnsi" w:hAnsiTheme="minorHAnsi" w:cs="Times New Roman"/>
              </w:rPr>
              <w:t>. Lineamientos para la Creación y Uso de Sistemas Automatizados de Gestión y Control de Documentos</w:t>
            </w:r>
          </w:p>
          <w:p w:rsidR="007D4C9B" w:rsidRPr="00EF56F1" w:rsidRDefault="00722C19" w:rsidP="0002746E">
            <w:pPr>
              <w:spacing w:line="360" w:lineRule="auto"/>
              <w:jc w:val="both"/>
              <w:rPr>
                <w:rFonts w:asciiTheme="minorHAnsi" w:hAnsiTheme="minorHAnsi" w:cs="Times New Roman"/>
              </w:rPr>
            </w:pPr>
            <w:r>
              <w:rPr>
                <w:rFonts w:asciiTheme="minorHAnsi" w:hAnsiTheme="minorHAnsi" w:cs="Times New Roman"/>
              </w:rPr>
              <w:t>4</w:t>
            </w:r>
            <w:r w:rsidR="007D4C9B" w:rsidRPr="00EF56F1">
              <w:rPr>
                <w:rFonts w:asciiTheme="minorHAnsi" w:hAnsiTheme="minorHAnsi" w:cs="Times New Roman"/>
              </w:rPr>
              <w:t>. Lineamientos para concentrar en las instalaciones del Archivo General de la Nación el Diario Oficial de la Federación y demás publicaciones de los Poderes de la Unión, de las entidades federativas, de los municipios y demarcaciones territoriales del Distrito Federal.</w:t>
            </w:r>
          </w:p>
          <w:p w:rsidR="007D4C9B" w:rsidRPr="00EF56F1" w:rsidRDefault="00722C19" w:rsidP="0002746E">
            <w:pPr>
              <w:spacing w:line="360" w:lineRule="auto"/>
              <w:jc w:val="both"/>
              <w:rPr>
                <w:rFonts w:asciiTheme="minorHAnsi" w:hAnsiTheme="minorHAnsi" w:cs="Times New Roman"/>
              </w:rPr>
            </w:pPr>
            <w:r>
              <w:rPr>
                <w:rFonts w:asciiTheme="minorHAnsi" w:hAnsiTheme="minorHAnsi" w:cs="Times New Roman"/>
              </w:rPr>
              <w:lastRenderedPageBreak/>
              <w:t>5</w:t>
            </w:r>
            <w:r w:rsidR="007D4C9B" w:rsidRPr="00EF56F1">
              <w:rPr>
                <w:rFonts w:asciiTheme="minorHAnsi" w:hAnsiTheme="minorHAnsi" w:cs="Times New Roman"/>
              </w:rPr>
              <w:t>. Lineamientos para Efectuar la Transferencia Secundaria de los Archivos Presidenciales.</w:t>
            </w:r>
          </w:p>
          <w:p w:rsidR="007D4C9B" w:rsidRPr="00EF56F1" w:rsidRDefault="00722C19" w:rsidP="0002746E">
            <w:pPr>
              <w:spacing w:line="360" w:lineRule="auto"/>
              <w:jc w:val="both"/>
              <w:rPr>
                <w:rFonts w:asciiTheme="minorHAnsi" w:hAnsiTheme="minorHAnsi" w:cs="Times New Roman"/>
              </w:rPr>
            </w:pPr>
            <w:r>
              <w:rPr>
                <w:rFonts w:asciiTheme="minorHAnsi" w:hAnsiTheme="minorHAnsi" w:cs="Times New Roman"/>
              </w:rPr>
              <w:t>6</w:t>
            </w:r>
            <w:r w:rsidR="007D4C9B" w:rsidRPr="00EF56F1">
              <w:rPr>
                <w:rFonts w:asciiTheme="minorHAnsi" w:hAnsiTheme="minorHAnsi" w:cs="Times New Roman"/>
              </w:rPr>
              <w:t>. Lineamientos para la Organización y Conservación de los Archivos, aprobados por el Consejo Nacional del Sistema Nacional de Transparencia, Acceso a la Información Pública y Protección de Datos Personales</w:t>
            </w:r>
          </w:p>
        </w:tc>
      </w:tr>
      <w:tr w:rsidR="004118F2" w:rsidRPr="00EF56F1" w:rsidTr="004118F2">
        <w:trPr>
          <w:trHeight w:val="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lastRenderedPageBreak/>
              <w:t>Disposiciones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7D4C9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 xml:space="preserve">1. </w:t>
            </w:r>
            <w:r w:rsidRPr="00EF56F1">
              <w:rPr>
                <w:rFonts w:asciiTheme="minorHAnsi" w:hAnsiTheme="minorHAnsi" w:cs="Times New Roman"/>
                <w:color w:val="333333"/>
                <w:shd w:val="clear" w:color="auto" w:fill="FFFFFF"/>
              </w:rPr>
              <w:t xml:space="preserve">Disposiciones Generales en las materias de Archivos y </w:t>
            </w:r>
            <w:r w:rsidR="007D4C9B" w:rsidRPr="00EF56F1">
              <w:rPr>
                <w:rFonts w:asciiTheme="minorHAnsi" w:hAnsiTheme="minorHAnsi" w:cs="Times New Roman"/>
                <w:color w:val="333333"/>
                <w:shd w:val="clear" w:color="auto" w:fill="FFFFFF"/>
              </w:rPr>
              <w:t xml:space="preserve">de Gobierno Abierto </w:t>
            </w:r>
            <w:r w:rsidRPr="00EF56F1">
              <w:rPr>
                <w:rFonts w:asciiTheme="minorHAnsi" w:hAnsiTheme="minorHAnsi" w:cs="Times New Roman"/>
                <w:color w:val="333333"/>
                <w:shd w:val="clear" w:color="auto" w:fill="FFFFFF"/>
              </w:rPr>
              <w:t>para la Administración Pública Federal y su Anexo Único</w:t>
            </w:r>
          </w:p>
        </w:tc>
      </w:tr>
      <w:tr w:rsidR="004118F2" w:rsidRPr="00EF56F1" w:rsidTr="004118F2">
        <w:trPr>
          <w:trHeight w:val="1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Guías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Guía para la Salvaguarda de Documentos en Circunstancias de Riesgo</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Guía para la Auditoría Archivística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 Guía para el Descarte de libros o publicaciones periódicas que se ubican en los Archivos de Concentración de las dependencias y entidades de la Administración Pública Federal</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4. Guía para la Identificación de Series Documentales con Valor Secundario</w:t>
            </w:r>
          </w:p>
        </w:tc>
      </w:tr>
      <w:tr w:rsidR="004118F2" w:rsidRPr="00EF56F1" w:rsidTr="004118F2">
        <w:trPr>
          <w:trHeight w:val="1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Instructivos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Instructivo para elaborar el Cuadro General de Clasificación Archivística</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Instructivo para la elaboración del Catálogo de Disposición Documental</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 Instructivo para la Transferencia Secundaria de Archivos (soporte papel) dictaminados con valor histórico al Archivo General de la Nación</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4.Instructivo para el Trámite de Baja Documental de Archivos del Gobierno Federal</w:t>
            </w:r>
          </w:p>
        </w:tc>
      </w:tr>
      <w:tr w:rsidR="004118F2" w:rsidRPr="00EF56F1" w:rsidTr="004118F2">
        <w:trPr>
          <w:trHeight w:val="12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Recomendaciones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Recomendaciones para Proyectos de Digitalización de Documentos</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rPr>
            </w:pPr>
            <w:r w:rsidRPr="00EF56F1">
              <w:rPr>
                <w:rFonts w:asciiTheme="minorHAnsi" w:hAnsiTheme="minorHAnsi" w:cs="Times New Roman"/>
              </w:rPr>
              <w:t>2. Recomendaciones para la Organización y Conservación de Correos Electrónicos Institucionales de las dependencias y entidades de la Administración Pública Federal</w:t>
            </w:r>
          </w:p>
          <w:p w:rsidR="005D6950" w:rsidRPr="00EF56F1" w:rsidRDefault="005D6950"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p>
        </w:tc>
      </w:tr>
      <w:tr w:rsidR="004118F2" w:rsidRPr="00EF56F1" w:rsidTr="004118F2">
        <w:trPr>
          <w:trHeight w:val="5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lastRenderedPageBreak/>
              <w:t>Tecnologías de Información</w:t>
            </w:r>
          </w:p>
        </w:tc>
      </w:tr>
      <w:tr w:rsidR="004118F2" w:rsidRPr="00EF56F1" w:rsidTr="004118F2">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Decretos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DECRETO por el que se establece la regulación en materia de Datos Abiertos. (DOF 20/02/2015)</w:t>
            </w:r>
          </w:p>
        </w:tc>
      </w:tr>
      <w:tr w:rsidR="004118F2" w:rsidRPr="00EF56F1" w:rsidTr="004118F2">
        <w:trPr>
          <w:trHeight w:val="2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Acuerdos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ACUERDO que tiene por objeto emitir las Disposiciones Generales en las materias de Archivos y de Gobierno Abierto para la Administración Pública Federal y su Anexo Único. (DOF 15/05/2017)</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2. Acuerdo por el que se aprueba la Norma Técnica para el acceso y publicación de Datos Abiertos de la Información Estadística y Geográfica de Interés Nacional (DOF 04/12/2014)</w:t>
            </w:r>
          </w:p>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3. ACUERDO por el que se establece el Esquema de Interoperabilidad y de Datos Abiertos de la Administración Pública Federal. (DOF 06/09/2011)</w:t>
            </w:r>
          </w:p>
        </w:tc>
      </w:tr>
      <w:tr w:rsidR="004118F2" w:rsidRPr="00EF56F1" w:rsidTr="004118F2">
        <w:trPr>
          <w:trHeight w:val="6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Guías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118F2" w:rsidRPr="00EF56F1" w:rsidRDefault="004118F2" w:rsidP="009C3F7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EF56F1">
              <w:rPr>
                <w:rFonts w:asciiTheme="minorHAnsi" w:hAnsiTheme="minorHAnsi" w:cs="Times New Roman"/>
              </w:rPr>
              <w:t>1. GUÍA de Implementación de la Política de Datos Abiertos (DOF 18/06/2015)</w:t>
            </w:r>
          </w:p>
        </w:tc>
      </w:tr>
    </w:tbl>
    <w:p w:rsidR="005D6950" w:rsidRDefault="005D6950">
      <w:pPr>
        <w:rPr>
          <w:b/>
          <w:sz w:val="48"/>
          <w:szCs w:val="48"/>
        </w:rPr>
      </w:pPr>
      <w:r>
        <w:br w:type="page"/>
      </w:r>
    </w:p>
    <w:p w:rsidR="004118F2" w:rsidRDefault="00113F3F" w:rsidP="00113F3F">
      <w:pPr>
        <w:pStyle w:val="Ttulo1"/>
      </w:pPr>
      <w:bookmarkStart w:id="52" w:name="_Toc504065735"/>
      <w:r w:rsidRPr="00113F3F">
        <w:lastRenderedPageBreak/>
        <w:t>ANEXO</w:t>
      </w:r>
      <w:r w:rsidR="00860649">
        <w:t xml:space="preserve"> 2</w:t>
      </w:r>
      <w:r w:rsidRPr="00113F3F">
        <w:t xml:space="preserve">. </w:t>
      </w:r>
      <w:r w:rsidR="006826D1">
        <w:t>Fichas de Indicadores</w:t>
      </w:r>
      <w:bookmarkEnd w:id="52"/>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sidRPr="008A6B8D">
              <w:rPr>
                <w:rFonts w:eastAsia="Calibri" w:cs="Times New Roman"/>
                <w:b/>
                <w:sz w:val="20"/>
              </w:rPr>
              <w:t>A.1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98017E">
              <w:rPr>
                <w:rFonts w:eastAsia="Calibri" w:cs="Times New Roman"/>
                <w:sz w:val="20"/>
              </w:rPr>
              <w:t>Porcentaje de tipos de acciones r</w:t>
            </w:r>
            <w:r w:rsidR="00ED13F5">
              <w:rPr>
                <w:rFonts w:eastAsia="Calibri" w:cs="Times New Roman"/>
                <w:sz w:val="20"/>
              </w:rPr>
              <w:t>eportadas en el CNTAID por los organismos g</w:t>
            </w:r>
            <w:r w:rsidRPr="0098017E">
              <w:rPr>
                <w:rFonts w:eastAsia="Calibri" w:cs="Times New Roman"/>
                <w:sz w:val="20"/>
              </w:rPr>
              <w:t>arantes como realizadas en materia de promoción y difusión</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Promoción, Difusión y Fomento de la Cultura de Transparencia y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98017E">
              <w:rPr>
                <w:rFonts w:eastAsia="Calibri" w:cs="Times New Roman"/>
                <w:sz w:val="20"/>
              </w:rPr>
              <w:t>Forta</w:t>
            </w:r>
            <w:r w:rsidR="00ED13F5">
              <w:rPr>
                <w:rFonts w:eastAsia="Calibri" w:cs="Times New Roman"/>
                <w:sz w:val="20"/>
              </w:rPr>
              <w:t>lecer institucionalmente los organismos g</w:t>
            </w:r>
            <w:r w:rsidRPr="0098017E">
              <w:rPr>
                <w:rFonts w:eastAsia="Calibri" w:cs="Times New Roman"/>
                <w:sz w:val="20"/>
              </w:rPr>
              <w:t>arantes para mejorar sus capacidades en el desarrollo de una cultura de la transparencia y el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cobertura de los organismos garantes en el desarrollo de actividades dirigidas al público y acciones para la promoción de la transparencia y el derecho de acceso a la información y su cultura</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nary>
                          <m:naryPr>
                            <m:chr m:val="∑"/>
                            <m:limLoc m:val="subSup"/>
                            <m:supHide m:val="1"/>
                            <m:ctrlPr>
                              <w:rPr>
                                <w:rFonts w:ascii="Cambria Math" w:eastAsia="Calibri" w:hAnsi="Cambria Math" w:cs="Times New Roman"/>
                                <w:i/>
                                <w:sz w:val="20"/>
                              </w:rPr>
                            </m:ctrlPr>
                          </m:naryPr>
                          <m:sub>
                            <m:r>
                              <w:rPr>
                                <w:rFonts w:ascii="Cambria Math" w:eastAsia="Calibri" w:hAnsi="Cambria Math" w:cs="Times New Roman"/>
                                <w:sz w:val="20"/>
                              </w:rPr>
                              <m:t>i</m:t>
                            </m:r>
                          </m:sub>
                          <m:sup/>
                          <m:e>
                            <m:sSub>
                              <m:sSubPr>
                                <m:ctrlPr>
                                  <w:rPr>
                                    <w:rFonts w:ascii="Cambria Math" w:eastAsia="Calibri" w:hAnsi="Cambria Math" w:cs="Times New Roman"/>
                                    <w:i/>
                                    <w:sz w:val="20"/>
                                  </w:rPr>
                                </m:ctrlPr>
                              </m:sSubPr>
                              <m:e>
                                <m:r>
                                  <w:rPr>
                                    <w:rFonts w:ascii="Cambria Math" w:eastAsia="Calibri" w:hAnsi="Cambria Math" w:cs="Times New Roman"/>
                                    <w:sz w:val="20"/>
                                  </w:rPr>
                                  <m:t>nAcc</m:t>
                                </m:r>
                              </m:e>
                              <m:sub>
                                <m:r>
                                  <w:rPr>
                                    <w:rFonts w:ascii="Cambria Math" w:eastAsia="Calibri" w:hAnsi="Cambria Math" w:cs="Times New Roman"/>
                                    <w:sz w:val="20"/>
                                  </w:rPr>
                                  <m:t>i</m:t>
                                </m:r>
                              </m:sub>
                            </m:sSub>
                          </m:e>
                        </m:nary>
                        <m:r>
                          <w:rPr>
                            <w:rFonts w:ascii="Cambria Math" w:eastAsia="Calibri" w:hAnsi="Cambria Math" w:cs="Times New Roman"/>
                            <w:sz w:val="20"/>
                          </w:rPr>
                          <m:t>+</m:t>
                        </m:r>
                        <m:nary>
                          <m:naryPr>
                            <m:chr m:val="∑"/>
                            <m:limLoc m:val="subSup"/>
                            <m:supHide m:val="1"/>
                            <m:ctrlPr>
                              <w:rPr>
                                <w:rFonts w:ascii="Cambria Math" w:eastAsia="Calibri" w:hAnsi="Cambria Math" w:cs="Times New Roman"/>
                                <w:i/>
                                <w:sz w:val="20"/>
                              </w:rPr>
                            </m:ctrlPr>
                          </m:naryPr>
                          <m:sub>
                            <m:r>
                              <w:rPr>
                                <w:rFonts w:ascii="Cambria Math" w:eastAsia="Calibri" w:hAnsi="Cambria Math" w:cs="Times New Roman"/>
                                <w:sz w:val="20"/>
                              </w:rPr>
                              <m:t>j</m:t>
                            </m:r>
                          </m:sub>
                          <m:sup/>
                          <m:e>
                            <m:sSub>
                              <m:sSubPr>
                                <m:ctrlPr>
                                  <w:rPr>
                                    <w:rFonts w:ascii="Cambria Math" w:eastAsia="Calibri" w:hAnsi="Cambria Math" w:cs="Times New Roman"/>
                                    <w:i/>
                                    <w:sz w:val="20"/>
                                  </w:rPr>
                                </m:ctrlPr>
                              </m:sSubPr>
                              <m:e>
                                <m:r>
                                  <w:rPr>
                                    <w:rFonts w:ascii="Cambria Math" w:eastAsia="Calibri" w:hAnsi="Cambria Math" w:cs="Times New Roman"/>
                                    <w:sz w:val="20"/>
                                  </w:rPr>
                                  <m:t>nAct</m:t>
                                </m:r>
                              </m:e>
                              <m:sub>
                                <m:r>
                                  <w:rPr>
                                    <w:rFonts w:ascii="Cambria Math" w:eastAsia="Calibri" w:hAnsi="Cambria Math" w:cs="Times New Roman"/>
                                    <w:sz w:val="20"/>
                                  </w:rPr>
                                  <m:t>j</m:t>
                                </m:r>
                              </m:sub>
                            </m:sSub>
                          </m:e>
                        </m:nary>
                      </m:num>
                      <m:den>
                        <m:r>
                          <w:rPr>
                            <w:rFonts w:ascii="Cambria Math" w:eastAsia="Calibri" w:hAnsi="Cambria Math" w:cs="Times New Roman"/>
                            <w:sz w:val="20"/>
                          </w:rPr>
                          <m:t>429</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Default="00113F3F" w:rsidP="006204D6">
            <w:pPr>
              <w:rPr>
                <w:rFonts w:eastAsia="Times New Roman" w:cs="Times New Roman"/>
                <w:sz w:val="20"/>
              </w:rPr>
            </w:pPr>
            <w:r>
              <w:rPr>
                <w:rFonts w:eastAsia="Times New Roman" w:cs="Times New Roman"/>
                <w:sz w:val="20"/>
              </w:rPr>
              <w:t>nAcc</w:t>
            </w:r>
            <w:r>
              <w:rPr>
                <w:rFonts w:eastAsia="Times New Roman" w:cs="Times New Roman"/>
                <w:sz w:val="20"/>
                <w:vertAlign w:val="subscript"/>
              </w:rPr>
              <w:t>i</w:t>
            </w:r>
            <w:r w:rsidRPr="0098512A">
              <w:rPr>
                <w:rFonts w:eastAsia="Times New Roman" w:cs="Times New Roman"/>
                <w:sz w:val="20"/>
              </w:rPr>
              <w:t xml:space="preserve">, se refiere al número de </w:t>
            </w:r>
            <w:r>
              <w:rPr>
                <w:rFonts w:eastAsia="Times New Roman" w:cs="Times New Roman"/>
                <w:sz w:val="20"/>
              </w:rPr>
              <w:t>integrantes del SNT que ha reportado en el CNTAID la realización de la acción i para la promoción de la creación de una cultura de transparencia y acceso a la información.</w:t>
            </w:r>
          </w:p>
          <w:p w:rsidR="00113F3F" w:rsidRDefault="00113F3F" w:rsidP="006204D6">
            <w:pPr>
              <w:rPr>
                <w:rFonts w:eastAsia="Times New Roman" w:cs="Times New Roman"/>
                <w:sz w:val="20"/>
              </w:rPr>
            </w:pPr>
            <w:r>
              <w:rPr>
                <w:rFonts w:eastAsia="Times New Roman" w:cs="Times New Roman"/>
                <w:sz w:val="20"/>
              </w:rPr>
              <w:t>i: incluye las nueve acciones:</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Proponer a las autoridades educativas, incluir contenido sobre la importancia del derecho</w:t>
            </w:r>
            <w:r>
              <w:rPr>
                <w:rFonts w:eastAsia="Times New Roman" w:cs="Times New Roman"/>
                <w:sz w:val="20"/>
              </w:rPr>
              <w:t xml:space="preserve"> </w:t>
            </w:r>
            <w:r w:rsidRPr="00032BEF">
              <w:rPr>
                <w:rFonts w:eastAsia="Times New Roman" w:cs="Times New Roman"/>
                <w:sz w:val="20"/>
              </w:rPr>
              <w:t>de acceso a la información</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Promover entre las instituciones educativas, que incluyan en sus programas y actividades,</w:t>
            </w:r>
            <w:r>
              <w:rPr>
                <w:rFonts w:eastAsia="Times New Roman" w:cs="Times New Roman"/>
                <w:sz w:val="20"/>
              </w:rPr>
              <w:t xml:space="preserve"> </w:t>
            </w:r>
            <w:r w:rsidRPr="00032BEF">
              <w:rPr>
                <w:rFonts w:eastAsia="Times New Roman" w:cs="Times New Roman"/>
                <w:sz w:val="20"/>
              </w:rPr>
              <w:t>temas del derecho de acceso a la información</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Promover que</w:t>
            </w:r>
            <w:r w:rsidR="00197274">
              <w:rPr>
                <w:rFonts w:eastAsia="Times New Roman" w:cs="Times New Roman"/>
                <w:sz w:val="20"/>
              </w:rPr>
              <w:t>,</w:t>
            </w:r>
            <w:r w:rsidRPr="00032BEF">
              <w:rPr>
                <w:rFonts w:eastAsia="Times New Roman" w:cs="Times New Roman"/>
                <w:sz w:val="20"/>
              </w:rPr>
              <w:t xml:space="preserve"> en las bibliotecas e instalaciones archivísticas, se prevea la instalación de</w:t>
            </w:r>
            <w:r>
              <w:rPr>
                <w:rFonts w:eastAsia="Times New Roman" w:cs="Times New Roman"/>
                <w:sz w:val="20"/>
              </w:rPr>
              <w:t xml:space="preserve"> </w:t>
            </w:r>
            <w:r w:rsidRPr="00032BEF">
              <w:rPr>
                <w:rFonts w:eastAsia="Times New Roman" w:cs="Times New Roman"/>
                <w:sz w:val="20"/>
              </w:rPr>
              <w:t>módulos de información pública</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Promover entre las instituciones educativas, la creación de centros de investigación, difusión y docencia sobre transparencia, derecho de acceso a la información y rendición de</w:t>
            </w:r>
            <w:r>
              <w:rPr>
                <w:rFonts w:eastAsia="Times New Roman" w:cs="Times New Roman"/>
                <w:sz w:val="20"/>
              </w:rPr>
              <w:t xml:space="preserve"> </w:t>
            </w:r>
            <w:r w:rsidRPr="00032BEF">
              <w:rPr>
                <w:rFonts w:eastAsia="Times New Roman" w:cs="Times New Roman"/>
                <w:sz w:val="20"/>
              </w:rPr>
              <w:t>cuentas</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Establecer entre las instituciones públicas de educación, acuerdos para elaborar y publicar</w:t>
            </w:r>
            <w:r>
              <w:rPr>
                <w:rFonts w:eastAsia="Times New Roman" w:cs="Times New Roman"/>
                <w:sz w:val="20"/>
              </w:rPr>
              <w:t xml:space="preserve"> </w:t>
            </w:r>
            <w:r w:rsidRPr="00032BEF">
              <w:rPr>
                <w:rFonts w:eastAsia="Times New Roman" w:cs="Times New Roman"/>
                <w:sz w:val="20"/>
              </w:rPr>
              <w:t>material de derecho de acceso a la información</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Promover entre autoridades de los tres ámbitos de gobierno, la participación ciudadana en</w:t>
            </w:r>
            <w:r>
              <w:rPr>
                <w:rFonts w:eastAsia="Times New Roman" w:cs="Times New Roman"/>
                <w:sz w:val="20"/>
              </w:rPr>
              <w:t xml:space="preserve"> </w:t>
            </w:r>
            <w:r w:rsidRPr="00032BEF">
              <w:rPr>
                <w:rFonts w:eastAsia="Times New Roman" w:cs="Times New Roman"/>
                <w:sz w:val="20"/>
              </w:rPr>
              <w:t>materia de transparencia y acceso a la información</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Desarrollar programas de formación de usuarios de este derecho</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Impulsar estrategias que pongan al alcance de la sociedad, los medios para el ejercicio del</w:t>
            </w:r>
            <w:r>
              <w:rPr>
                <w:rFonts w:eastAsia="Times New Roman" w:cs="Times New Roman"/>
                <w:sz w:val="20"/>
              </w:rPr>
              <w:t xml:space="preserve"> </w:t>
            </w:r>
            <w:r w:rsidRPr="00032BEF">
              <w:rPr>
                <w:rFonts w:eastAsia="Times New Roman" w:cs="Times New Roman"/>
                <w:sz w:val="20"/>
              </w:rPr>
              <w:t>derecho de acceso a la información</w:t>
            </w:r>
          </w:p>
          <w:p w:rsidR="00113F3F" w:rsidRPr="00032BEF" w:rsidRDefault="00113F3F" w:rsidP="00FB4F08">
            <w:pPr>
              <w:pStyle w:val="Prrafodelista"/>
              <w:numPr>
                <w:ilvl w:val="0"/>
                <w:numId w:val="14"/>
              </w:numPr>
              <w:jc w:val="both"/>
              <w:rPr>
                <w:rFonts w:eastAsia="Times New Roman" w:cs="Times New Roman"/>
                <w:sz w:val="20"/>
              </w:rPr>
            </w:pPr>
            <w:r w:rsidRPr="00032BEF">
              <w:rPr>
                <w:rFonts w:eastAsia="Times New Roman" w:cs="Times New Roman"/>
                <w:sz w:val="20"/>
              </w:rPr>
              <w:t>Desarrollar con el concurso de centros comunitarios digitales y bibliotecas, programas para</w:t>
            </w:r>
            <w:r>
              <w:rPr>
                <w:rFonts w:eastAsia="Times New Roman" w:cs="Times New Roman"/>
                <w:sz w:val="20"/>
              </w:rPr>
              <w:t xml:space="preserve"> </w:t>
            </w:r>
            <w:r w:rsidRPr="00032BEF">
              <w:rPr>
                <w:rFonts w:eastAsia="Times New Roman" w:cs="Times New Roman"/>
                <w:sz w:val="20"/>
              </w:rPr>
              <w:t>la asesoría y orientación de los usuarios del ejercicio del derecho</w:t>
            </w:r>
          </w:p>
          <w:p w:rsidR="00113F3F" w:rsidRDefault="00113F3F" w:rsidP="006204D6">
            <w:pPr>
              <w:rPr>
                <w:rFonts w:eastAsia="Times New Roman" w:cs="Times New Roman"/>
                <w:sz w:val="20"/>
              </w:rPr>
            </w:pPr>
            <w:r>
              <w:rPr>
                <w:rFonts w:eastAsia="Times New Roman" w:cs="Times New Roman"/>
                <w:sz w:val="20"/>
              </w:rPr>
              <w:t>nAct</w:t>
            </w:r>
            <w:r>
              <w:rPr>
                <w:rFonts w:eastAsia="Times New Roman" w:cs="Times New Roman"/>
                <w:sz w:val="20"/>
                <w:vertAlign w:val="subscript"/>
              </w:rPr>
              <w:t>j</w:t>
            </w:r>
            <w:r w:rsidRPr="0098512A">
              <w:rPr>
                <w:rFonts w:eastAsia="Times New Roman" w:cs="Times New Roman"/>
                <w:sz w:val="20"/>
              </w:rPr>
              <w:t xml:space="preserve">, se refiere al número de </w:t>
            </w:r>
            <w:r>
              <w:rPr>
                <w:rFonts w:eastAsia="Times New Roman" w:cs="Times New Roman"/>
                <w:sz w:val="20"/>
              </w:rPr>
              <w:t>integrantes del SNT que ha reportado en el CNTAID la realización de la actividad dirigida al público j para la promoción de la transparencia y acceso a la información.</w:t>
            </w:r>
          </w:p>
          <w:p w:rsidR="00113F3F" w:rsidRDefault="00113F3F" w:rsidP="006204D6">
            <w:pPr>
              <w:rPr>
                <w:rFonts w:eastAsia="Times New Roman" w:cs="Times New Roman"/>
                <w:sz w:val="20"/>
              </w:rPr>
            </w:pPr>
            <w:r>
              <w:rPr>
                <w:rFonts w:eastAsia="Times New Roman" w:cs="Times New Roman"/>
                <w:sz w:val="20"/>
              </w:rPr>
              <w:t>j: incluye las cuatro actividades:</w:t>
            </w:r>
          </w:p>
          <w:p w:rsidR="00113F3F" w:rsidRPr="00F54129" w:rsidRDefault="00113F3F" w:rsidP="00FB4F08">
            <w:pPr>
              <w:pStyle w:val="Prrafodelista"/>
              <w:numPr>
                <w:ilvl w:val="0"/>
                <w:numId w:val="14"/>
              </w:numPr>
              <w:jc w:val="both"/>
              <w:rPr>
                <w:rFonts w:eastAsia="Times New Roman" w:cs="Times New Roman"/>
                <w:sz w:val="20"/>
              </w:rPr>
            </w:pPr>
            <w:r w:rsidRPr="00F54129">
              <w:rPr>
                <w:rFonts w:eastAsia="Times New Roman" w:cs="Times New Roman"/>
                <w:sz w:val="20"/>
              </w:rPr>
              <w:t>Capacitación específica en el tema del derecho de acceso a la información</w:t>
            </w:r>
          </w:p>
          <w:p w:rsidR="00113F3F" w:rsidRPr="00F54129" w:rsidRDefault="00113F3F" w:rsidP="00FB4F08">
            <w:pPr>
              <w:pStyle w:val="Prrafodelista"/>
              <w:numPr>
                <w:ilvl w:val="0"/>
                <w:numId w:val="14"/>
              </w:numPr>
              <w:jc w:val="both"/>
              <w:rPr>
                <w:rFonts w:eastAsia="Times New Roman" w:cs="Times New Roman"/>
                <w:sz w:val="20"/>
              </w:rPr>
            </w:pPr>
            <w:r w:rsidRPr="00F54129">
              <w:rPr>
                <w:rFonts w:eastAsia="Times New Roman" w:cs="Times New Roman"/>
                <w:sz w:val="20"/>
              </w:rPr>
              <w:t>Exposiciones en materia del derecho de acceso a la información</w:t>
            </w:r>
          </w:p>
          <w:p w:rsidR="00113F3F" w:rsidRPr="00F54129" w:rsidRDefault="00113F3F" w:rsidP="00FB4F08">
            <w:pPr>
              <w:pStyle w:val="Prrafodelista"/>
              <w:numPr>
                <w:ilvl w:val="0"/>
                <w:numId w:val="14"/>
              </w:numPr>
              <w:jc w:val="both"/>
              <w:rPr>
                <w:rFonts w:eastAsia="Times New Roman" w:cs="Times New Roman"/>
                <w:sz w:val="20"/>
              </w:rPr>
            </w:pPr>
            <w:r w:rsidRPr="00F54129">
              <w:rPr>
                <w:rFonts w:eastAsia="Times New Roman" w:cs="Times New Roman"/>
                <w:sz w:val="20"/>
              </w:rPr>
              <w:t>Convocatorias para participar en retos públicos en materia de transparencia y acceso a la</w:t>
            </w:r>
            <w:r>
              <w:rPr>
                <w:rFonts w:eastAsia="Times New Roman" w:cs="Times New Roman"/>
                <w:sz w:val="20"/>
              </w:rPr>
              <w:t xml:space="preserve"> </w:t>
            </w:r>
            <w:r w:rsidRPr="00F54129">
              <w:rPr>
                <w:rFonts w:eastAsia="Times New Roman" w:cs="Times New Roman"/>
                <w:sz w:val="20"/>
              </w:rPr>
              <w:t>información pública</w:t>
            </w:r>
          </w:p>
          <w:p w:rsidR="00113F3F" w:rsidRPr="0098512A" w:rsidRDefault="00113F3F" w:rsidP="00FB4F08">
            <w:pPr>
              <w:numPr>
                <w:ilvl w:val="0"/>
                <w:numId w:val="14"/>
              </w:numPr>
              <w:jc w:val="both"/>
              <w:rPr>
                <w:rFonts w:eastAsia="Times New Roman" w:cs="Times New Roman"/>
                <w:sz w:val="20"/>
              </w:rPr>
            </w:pPr>
            <w:r w:rsidRPr="00F54129">
              <w:rPr>
                <w:rFonts w:eastAsia="Times New Roman" w:cs="Times New Roman"/>
                <w:sz w:val="20"/>
              </w:rPr>
              <w:t>Jornadas y mesas de trabajo en el tema de derecho de acceso a la información</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lastRenderedPageBreak/>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F54129">
              <w:rPr>
                <w:rFonts w:eastAsia="Calibri" w:cs="Times New Roman"/>
                <w:sz w:val="20"/>
              </w:rPr>
              <w:t>Censo Nacional de Transparencia, Acceso a la Información y Protección de Datos</w:t>
            </w:r>
            <w:r>
              <w:rPr>
                <w:rFonts w:eastAsia="Calibri" w:cs="Times New Roman"/>
                <w:sz w:val="20"/>
              </w:rPr>
              <w:t xml:space="preserve"> (CNTAID)</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Organismos 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51.51%</w:t>
            </w:r>
            <w:r w:rsidRPr="0098512A">
              <w:rPr>
                <w:rFonts w:eastAsia="Calibri" w:cs="Times New Roman"/>
                <w:sz w:val="20"/>
              </w:rPr>
              <w:t>.</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w:t>
            </w:r>
            <w:r>
              <w:rPr>
                <w:rFonts w:eastAsia="Calibri" w:cs="Times New Roman"/>
                <w:sz w:val="20"/>
              </w:rPr>
              <w:t xml:space="preserve">Correspondiente al valor del </w:t>
            </w:r>
            <w:r w:rsidRPr="00F54129">
              <w:rPr>
                <w:rFonts w:eastAsia="Calibri" w:cs="Times New Roman"/>
                <w:sz w:val="20"/>
              </w:rPr>
              <w:t>Censo Nacional de Transparencia, Acceso a la Información y Protección de Datos</w:t>
            </w:r>
            <w:r>
              <w:rPr>
                <w:rFonts w:eastAsia="Calibri" w:cs="Times New Roman"/>
                <w:sz w:val="20"/>
              </w:rPr>
              <w:t xml:space="preserve"> 2016</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Entre 51.52% y 54.09%</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Entre 54.10% y 56.79%</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Pr>
                <w:rFonts w:eastAsia="Calibri" w:cs="Times New Roman"/>
                <w:sz w:val="20"/>
              </w:rPr>
              <w:t>Entre 56.79% y 59.63%</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Pr>
                <w:rFonts w:eastAsia="Calibri" w:cs="Times New Roman"/>
                <w:sz w:val="20"/>
              </w:rPr>
              <w:t>Entre 59.63% y 62.61%</w:t>
            </w:r>
          </w:p>
        </w:tc>
      </w:tr>
    </w:tbl>
    <w:p w:rsidR="00113F3F" w:rsidRDefault="00113F3F" w:rsidP="00113F3F">
      <w:pPr>
        <w:spacing w:after="160" w:line="259" w:lineRule="auto"/>
      </w:pPr>
    </w:p>
    <w:p w:rsidR="00113F3F" w:rsidRDefault="00113F3F">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sidRPr="008A6B8D">
              <w:rPr>
                <w:rFonts w:eastAsia="Calibri" w:cs="Times New Roman"/>
                <w:b/>
                <w:sz w:val="20"/>
              </w:rPr>
              <w:t>A.2</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9379D1">
              <w:rPr>
                <w:rFonts w:eastAsia="Calibri" w:cs="Times New Roman"/>
                <w:sz w:val="20"/>
              </w:rPr>
              <w:t xml:space="preserve">Porcentaje de organismos garantes que cuentan con estadísticas sobre actividades de relacionadas a la promoción y difusión </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Promoción, Difusión y Fomento de la Cultura de Transparencia y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ED13F5" w:rsidP="006204D6">
            <w:pPr>
              <w:rPr>
                <w:rFonts w:eastAsia="Calibri" w:cs="Times New Roman"/>
                <w:sz w:val="20"/>
              </w:rPr>
            </w:pPr>
            <w:r>
              <w:rPr>
                <w:rFonts w:eastAsia="Calibri" w:cs="Times New Roman"/>
                <w:sz w:val="20"/>
              </w:rPr>
              <w:t>Articular desde los organismos g</w:t>
            </w:r>
            <w:r w:rsidR="00113F3F" w:rsidRPr="009379D1">
              <w:rPr>
                <w:rFonts w:eastAsia="Calibri" w:cs="Times New Roman"/>
                <w:sz w:val="20"/>
              </w:rPr>
              <w:t>arantes la promoción y difusión de la Transparencia y el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implementación en los organismos garantes de mecanismos que les permitan contar con estadísticas sobre las actividades relacionadas a la promoción y la difusión de una cultura de transparencia y acceso a la información</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nE</m:t>
                        </m:r>
                      </m:num>
                      <m:den>
                        <m:r>
                          <w:rPr>
                            <w:rFonts w:ascii="Cambria Math" w:eastAsia="Calibri" w:hAnsi="Cambria Math" w:cs="Times New Roman"/>
                            <w:sz w:val="20"/>
                          </w:rPr>
                          <m:t>33</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Pr="0098512A" w:rsidRDefault="00113F3F" w:rsidP="006204D6">
            <w:pPr>
              <w:rPr>
                <w:rFonts w:eastAsia="Times New Roman" w:cs="Times New Roman"/>
                <w:sz w:val="20"/>
              </w:rPr>
            </w:pPr>
            <w:r>
              <w:rPr>
                <w:rFonts w:eastAsia="Times New Roman" w:cs="Times New Roman"/>
                <w:sz w:val="20"/>
              </w:rPr>
              <w:t xml:space="preserve">nE: </w:t>
            </w:r>
            <w:r w:rsidRPr="0098512A">
              <w:rPr>
                <w:rFonts w:eastAsia="Times New Roman" w:cs="Times New Roman"/>
                <w:sz w:val="20"/>
              </w:rPr>
              <w:t xml:space="preserve">se refiere al número de </w:t>
            </w:r>
            <w:r>
              <w:rPr>
                <w:rFonts w:eastAsia="Times New Roman" w:cs="Times New Roman"/>
                <w:sz w:val="20"/>
              </w:rPr>
              <w:t xml:space="preserve">organismos garantes que cuenta con información </w:t>
            </w:r>
            <w:r>
              <w:rPr>
                <w:rFonts w:eastAsia="Calibri" w:cs="Times New Roman"/>
                <w:sz w:val="20"/>
              </w:rPr>
              <w:t>estadística</w:t>
            </w:r>
            <w:r w:rsidRPr="009379D1">
              <w:rPr>
                <w:rFonts w:eastAsia="Calibri" w:cs="Times New Roman"/>
                <w:sz w:val="20"/>
              </w:rPr>
              <w:t xml:space="preserve"> sobre </w:t>
            </w:r>
            <w:r>
              <w:rPr>
                <w:rFonts w:eastAsia="Calibri" w:cs="Times New Roman"/>
                <w:sz w:val="20"/>
              </w:rPr>
              <w:t>las actividades</w:t>
            </w:r>
            <w:r w:rsidRPr="009379D1">
              <w:rPr>
                <w:rFonts w:eastAsia="Calibri" w:cs="Times New Roman"/>
                <w:sz w:val="20"/>
              </w:rPr>
              <w:t xml:space="preserve"> relacionadas a la promoción y difusión</w:t>
            </w:r>
            <w:r>
              <w:rPr>
                <w:rFonts w:eastAsia="Times New Roman" w:cs="Times New Roman"/>
                <w:sz w:val="20"/>
              </w:rPr>
              <w:t xml:space="preserve"> de una cultura de transparencia y acceso a la información</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Evidencias de la información estadística generada por los </w:t>
            </w:r>
            <w:r w:rsidR="00E55C03">
              <w:rPr>
                <w:rFonts w:eastAsia="Calibri" w:cs="Times New Roman"/>
                <w:sz w:val="20"/>
              </w:rPr>
              <w:t>Organismos</w:t>
            </w:r>
            <w:r>
              <w:rPr>
                <w:rFonts w:eastAsia="Calibri" w:cs="Times New Roman"/>
                <w:sz w:val="20"/>
              </w:rPr>
              <w:t xml:space="preserve"> Garantes remitidas al Secretariado Ejecutivo del Sistema Nacional de Transparencia</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Organismos</w:t>
            </w:r>
            <w:r w:rsidR="00113F3F">
              <w:rPr>
                <w:rFonts w:eastAsia="Calibri" w:cs="Times New Roman"/>
                <w:sz w:val="20"/>
              </w:rPr>
              <w:t xml:space="preserve"> 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sidRPr="008A6B8D">
              <w:rPr>
                <w:rFonts w:eastAsia="Calibri" w:cs="Times New Roman"/>
                <w:b/>
                <w:sz w:val="20"/>
              </w:rPr>
              <w:t>A.3</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9379D1">
              <w:rPr>
                <w:rFonts w:eastAsia="Calibri" w:cs="Times New Roman"/>
                <w:sz w:val="20"/>
              </w:rPr>
              <w:t>Número de acuerdos y convenios firmados entre cada integrante del SNT co</w:t>
            </w:r>
            <w:r w:rsidR="00424A91">
              <w:rPr>
                <w:rFonts w:eastAsia="Calibri" w:cs="Times New Roman"/>
                <w:sz w:val="20"/>
              </w:rPr>
              <w:t>n los sujetos obligados y/o la sociedad c</w:t>
            </w:r>
            <w:r w:rsidRPr="009379D1">
              <w:rPr>
                <w:rFonts w:eastAsia="Calibri" w:cs="Times New Roman"/>
                <w:sz w:val="20"/>
              </w:rPr>
              <w:t>ivil organizada para la promoción y difusión de la transparencia y el acceso a la información</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Promoción, Difusión y Fomento de la Cultura de Transparencia y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F</w:t>
            </w:r>
            <w:r w:rsidRPr="009379D1">
              <w:rPr>
                <w:rFonts w:eastAsia="Calibri" w:cs="Times New Roman"/>
                <w:sz w:val="20"/>
              </w:rPr>
              <w:t>ortalecer la coordinación y comunicación entre los organismos garantes, sujetos obligados, actores institucionales y sociedad civil organizada como vías para la promoción y difusión de la transparencia y el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efectividad de los esfuerzos de los integrantes del SNT para involucrar a la sociedad civil organizada en la promoción y difusión de la transparencia y el acceso a la información</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113F3F" w:rsidP="006204D6">
            <w:pPr>
              <w:rPr>
                <w:rFonts w:eastAsia="Times New Roman" w:cs="Times New Roman"/>
                <w:sz w:val="20"/>
              </w:rPr>
            </w:pPr>
            <m:oMathPara>
              <m:oMath>
                <m:r>
                  <w:rPr>
                    <w:rFonts w:ascii="Cambria Math" w:eastAsia="Calibri" w:hAnsi="Cambria Math" w:cs="Times New Roman"/>
                    <w:sz w:val="20"/>
                  </w:rPr>
                  <m:t xml:space="preserve"> </m:t>
                </m:r>
                <m:nary>
                  <m:naryPr>
                    <m:chr m:val="∑"/>
                    <m:limLoc m:val="subSup"/>
                    <m:supHide m:val="1"/>
                    <m:ctrlPr>
                      <w:rPr>
                        <w:rFonts w:ascii="Cambria Math" w:eastAsia="Calibri" w:hAnsi="Cambria Math" w:cs="Times New Roman"/>
                        <w:i/>
                        <w:sz w:val="20"/>
                      </w:rPr>
                    </m:ctrlPr>
                  </m:naryPr>
                  <m:sub>
                    <m:r>
                      <w:rPr>
                        <w:rFonts w:ascii="Cambria Math" w:eastAsia="Calibri" w:hAnsi="Cambria Math" w:cs="Times New Roman"/>
                        <w:sz w:val="20"/>
                      </w:rPr>
                      <m:t>i</m:t>
                    </m:r>
                  </m:sub>
                  <m:sup/>
                  <m:e>
                    <m:sSub>
                      <m:sSubPr>
                        <m:ctrlPr>
                          <w:rPr>
                            <w:rFonts w:ascii="Cambria Math" w:eastAsia="Calibri" w:hAnsi="Cambria Math" w:cs="Times New Roman"/>
                            <w:i/>
                            <w:sz w:val="20"/>
                          </w:rPr>
                        </m:ctrlPr>
                      </m:sSubPr>
                      <m:e>
                        <m:r>
                          <w:rPr>
                            <w:rFonts w:ascii="Cambria Math" w:eastAsia="Calibri" w:hAnsi="Cambria Math" w:cs="Times New Roman"/>
                            <w:sz w:val="20"/>
                          </w:rPr>
                          <m:t>nA</m:t>
                        </m:r>
                      </m:e>
                      <m:sub>
                        <m:r>
                          <w:rPr>
                            <w:rFonts w:ascii="Cambria Math" w:eastAsia="Calibri" w:hAnsi="Cambria Math" w:cs="Times New Roman"/>
                            <w:sz w:val="20"/>
                          </w:rPr>
                          <m:t>i</m:t>
                        </m:r>
                      </m:sub>
                    </m:sSub>
                  </m:e>
                </m:nary>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Pr="0098512A" w:rsidRDefault="00113F3F" w:rsidP="006204D6">
            <w:pPr>
              <w:rPr>
                <w:rFonts w:eastAsia="Times New Roman" w:cs="Times New Roman"/>
                <w:sz w:val="20"/>
              </w:rPr>
            </w:pPr>
            <w:r>
              <w:rPr>
                <w:rFonts w:eastAsia="Times New Roman" w:cs="Times New Roman"/>
                <w:sz w:val="20"/>
              </w:rPr>
              <w:t>nA</w:t>
            </w:r>
            <w:r>
              <w:rPr>
                <w:rFonts w:eastAsia="Times New Roman" w:cs="Times New Roman"/>
                <w:sz w:val="20"/>
                <w:vertAlign w:val="subscript"/>
              </w:rPr>
              <w:t>i</w:t>
            </w:r>
            <w:r w:rsidRPr="0098512A">
              <w:rPr>
                <w:rFonts w:eastAsia="Times New Roman" w:cs="Times New Roman"/>
                <w:sz w:val="20"/>
              </w:rPr>
              <w:t xml:space="preserve">, se refiere al número de </w:t>
            </w:r>
            <w:r>
              <w:rPr>
                <w:rFonts w:eastAsia="Times New Roman" w:cs="Times New Roman"/>
                <w:sz w:val="20"/>
              </w:rPr>
              <w:t xml:space="preserve">acuerdos y convenios firmados por el integrante i del SNT </w:t>
            </w:r>
            <w:r w:rsidRPr="009379D1">
              <w:rPr>
                <w:rFonts w:eastAsia="Calibri" w:cs="Times New Roman"/>
                <w:sz w:val="20"/>
              </w:rPr>
              <w:t>co</w:t>
            </w:r>
            <w:r w:rsidR="00424A91">
              <w:rPr>
                <w:rFonts w:eastAsia="Calibri" w:cs="Times New Roman"/>
                <w:sz w:val="20"/>
              </w:rPr>
              <w:t>n los sujetos obligados y/o la sociedad c</w:t>
            </w:r>
            <w:r w:rsidRPr="009379D1">
              <w:rPr>
                <w:rFonts w:eastAsia="Calibri" w:cs="Times New Roman"/>
                <w:sz w:val="20"/>
              </w:rPr>
              <w:t xml:space="preserve">ivil organizada para la </w:t>
            </w:r>
            <w:r>
              <w:rPr>
                <w:rFonts w:eastAsia="Calibri" w:cs="Times New Roman"/>
                <w:sz w:val="20"/>
              </w:rPr>
              <w:t xml:space="preserve">realización de actividades relacionadas con la </w:t>
            </w:r>
            <w:r w:rsidRPr="009379D1">
              <w:rPr>
                <w:rFonts w:eastAsia="Calibri" w:cs="Times New Roman"/>
                <w:sz w:val="20"/>
              </w:rPr>
              <w:t>promoción y difusión de la transparencia y el acceso a la información</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Evidencias de firma de los acuerdos y convenios remitidas al Secretariado Ejecutivo del SNT</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4865D7" w:rsidRDefault="00113F3F" w:rsidP="006204D6">
            <w:pPr>
              <w:jc w:val="center"/>
              <w:rPr>
                <w:rFonts w:eastAsia="Calibri" w:cs="Times New Roman"/>
                <w:b/>
                <w:sz w:val="20"/>
              </w:rPr>
            </w:pPr>
            <w:r w:rsidRPr="004865D7">
              <w:rPr>
                <w:rFonts w:eastAsia="Calibri" w:cs="Times New Roman"/>
                <w:b/>
                <w:sz w:val="20"/>
              </w:rPr>
              <w:t>B.1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4865D7">
              <w:rPr>
                <w:rFonts w:eastAsia="Calibri" w:cs="Times New Roman"/>
                <w:sz w:val="20"/>
              </w:rPr>
              <w:t xml:space="preserve">Porcentaje de integrantes del SNT que reportan acciones realizadas del PROTAI con perspectiva de derechos humanos, no discriminación e inclusión social </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4865D7">
              <w:rPr>
                <w:rFonts w:eastAsia="Calibri" w:cs="Times New Roman"/>
                <w:sz w:val="20"/>
              </w:rPr>
              <w:t>Derechos Humanos, Perspectiva de Género e Inclusión Social</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4865D7">
              <w:rPr>
                <w:rFonts w:eastAsia="Calibri" w:cs="Times New Roman"/>
                <w:sz w:val="20"/>
              </w:rPr>
              <w:t>Impulsar un enfoque de derechos humanos, no discriminación e inclusión social en las perspectivas establecidas en el PROTAI</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cobertura de la perspectiva de derechos humanos, no discriminación e inclusión social entre los integrantes del SNT al realizar las acciones del PROTAI</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nI</m:t>
                        </m:r>
                      </m:num>
                      <m:den>
                        <m:r>
                          <w:rPr>
                            <w:rFonts w:ascii="Cambria Math" w:eastAsia="Calibri" w:hAnsi="Cambria Math" w:cs="Times New Roman"/>
                            <w:sz w:val="20"/>
                          </w:rPr>
                          <m:t>36</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Pr="0098512A" w:rsidRDefault="00113F3F" w:rsidP="006204D6">
            <w:pPr>
              <w:rPr>
                <w:rFonts w:eastAsia="Times New Roman" w:cs="Times New Roman"/>
                <w:sz w:val="20"/>
              </w:rPr>
            </w:pPr>
            <w:r>
              <w:rPr>
                <w:rFonts w:eastAsia="Times New Roman" w:cs="Times New Roman"/>
                <w:sz w:val="20"/>
              </w:rPr>
              <w:t>nI</w:t>
            </w:r>
            <w:r w:rsidRPr="0098512A">
              <w:rPr>
                <w:rFonts w:eastAsia="Times New Roman" w:cs="Times New Roman"/>
                <w:sz w:val="20"/>
              </w:rPr>
              <w:t xml:space="preserve">, se refiere al número de </w:t>
            </w:r>
            <w:r>
              <w:rPr>
                <w:rFonts w:eastAsia="Times New Roman" w:cs="Times New Roman"/>
                <w:sz w:val="20"/>
              </w:rPr>
              <w:t>integrantes del SNT que ha integrado en el desarrollo de alguna de sus acciones realizadas en el marco del PROTAI, la perspectiva de derechos humanos, no discriminación e inclusión social.</w:t>
            </w:r>
          </w:p>
          <w:p w:rsidR="00113F3F" w:rsidRPr="0098512A" w:rsidRDefault="00113F3F" w:rsidP="006204D6">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Evidencia remitida por los integrantes del SNT para la pizarra de avances del PROTAI</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w:t>
            </w:r>
            <w:r w:rsidR="00AF728B">
              <w:rPr>
                <w:rFonts w:eastAsia="Calibri" w:cs="Times New Roman"/>
                <w:sz w:val="20"/>
              </w:rPr>
              <w:t>realizado</w:t>
            </w:r>
            <w:r>
              <w:rPr>
                <w:rFonts w:eastAsia="Calibri" w:cs="Times New Roman"/>
                <w:sz w:val="20"/>
              </w:rPr>
              <w:t xml:space="preserve">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B42EDA" w:rsidRDefault="00113F3F" w:rsidP="006204D6">
            <w:pPr>
              <w:jc w:val="center"/>
              <w:rPr>
                <w:rFonts w:eastAsia="Calibri" w:cs="Times New Roman"/>
                <w:b/>
                <w:sz w:val="20"/>
              </w:rPr>
            </w:pPr>
            <w:r w:rsidRPr="00B42EDA">
              <w:rPr>
                <w:rFonts w:eastAsia="Calibri" w:cs="Times New Roman"/>
                <w:b/>
                <w:sz w:val="20"/>
              </w:rPr>
              <w:t>1.1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1E4DEC">
              <w:rPr>
                <w:rFonts w:eastAsia="Calibri" w:cs="Times New Roman"/>
                <w:sz w:val="20"/>
              </w:rPr>
              <w:t xml:space="preserve">Porcentaje de entidades federativas que han armonizado adecuadamente su normatividad local con las disposiciones nacionales. </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1E4DEC">
              <w:rPr>
                <w:rFonts w:eastAsia="Calibri" w:cs="Times New Roman"/>
                <w:sz w:val="20"/>
              </w:rPr>
              <w:t>Archivo y gestión documental</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230971" w:rsidP="006204D6">
            <w:pPr>
              <w:rPr>
                <w:rFonts w:eastAsia="Calibri" w:cs="Times New Roman"/>
                <w:sz w:val="20"/>
              </w:rPr>
            </w:pPr>
            <w:r w:rsidRPr="00230971">
              <w:rPr>
                <w:rFonts w:eastAsia="Calibri" w:cs="Times New Roman"/>
                <w:sz w:val="20"/>
              </w:rPr>
              <w:t xml:space="preserve">Promover entre los sujetos obligados, la adopción de un marco normativo y reglamentario adecuado para fortalecer y mejorar la gestión documental y la administración de archivos como condición indispensable para la tutela de los derechos de </w:t>
            </w:r>
            <w:r>
              <w:rPr>
                <w:rFonts w:eastAsia="Calibri" w:cs="Times New Roman"/>
                <w:sz w:val="20"/>
              </w:rPr>
              <w:t>acceso a la información pública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efectividad de los esfuerzos de los organismos garantes de las entidades federativas para procurar una armonización adecuada entre la normatividad local y las disposiciones nacionales en materia de archivo</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nE</m:t>
                        </m:r>
                      </m:num>
                      <m:den>
                        <m:r>
                          <w:rPr>
                            <w:rFonts w:ascii="Cambria Math" w:eastAsia="Calibri" w:hAnsi="Cambria Math" w:cs="Times New Roman"/>
                            <w:sz w:val="20"/>
                          </w:rPr>
                          <m:t>32</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Pr="0098512A" w:rsidRDefault="00113F3F" w:rsidP="006204D6">
            <w:pPr>
              <w:rPr>
                <w:rFonts w:eastAsia="Times New Roman" w:cs="Times New Roman"/>
                <w:sz w:val="20"/>
              </w:rPr>
            </w:pPr>
            <w:r>
              <w:rPr>
                <w:rFonts w:eastAsia="Times New Roman" w:cs="Times New Roman"/>
                <w:sz w:val="20"/>
              </w:rPr>
              <w:t>nE</w:t>
            </w:r>
            <w:r w:rsidRPr="0098512A">
              <w:rPr>
                <w:rFonts w:eastAsia="Times New Roman" w:cs="Times New Roman"/>
                <w:sz w:val="20"/>
              </w:rPr>
              <w:t xml:space="preserve">, se refiere al número de </w:t>
            </w:r>
            <w:r>
              <w:rPr>
                <w:rFonts w:eastAsia="Times New Roman" w:cs="Times New Roman"/>
                <w:sz w:val="20"/>
              </w:rPr>
              <w:t>entidades federativas que han realizado una armonización adecuada entre su normatividad local y las disposiciones nacionales en materia de archivo.</w:t>
            </w:r>
          </w:p>
          <w:p w:rsidR="00113F3F" w:rsidRPr="0098512A" w:rsidRDefault="00113F3F" w:rsidP="006204D6">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Seguimiento a los procesos de armonización realizados por la Dirección General de Vinculación, Coordinación y Colaboración con Entidades Federativas</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113F3F">
              <w:rPr>
                <w:rFonts w:eastAsia="Calibri" w:cs="Times New Roman"/>
                <w:sz w:val="20"/>
              </w:rPr>
              <w:t>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1E4DEC" w:rsidRDefault="00113F3F" w:rsidP="006204D6">
            <w:pPr>
              <w:jc w:val="center"/>
              <w:rPr>
                <w:rFonts w:eastAsia="Calibri" w:cs="Times New Roman"/>
                <w:b/>
                <w:sz w:val="20"/>
              </w:rPr>
            </w:pPr>
            <w:r w:rsidRPr="001E4DEC">
              <w:rPr>
                <w:rFonts w:eastAsia="Calibri" w:cs="Times New Roman"/>
                <w:b/>
                <w:sz w:val="20"/>
              </w:rPr>
              <w:t>1.2</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AD7AEE" w:rsidP="006204D6">
            <w:pPr>
              <w:rPr>
                <w:rFonts w:eastAsia="Calibri" w:cs="Times New Roman"/>
                <w:sz w:val="20"/>
              </w:rPr>
            </w:pPr>
            <w:r w:rsidRPr="00AD7AEE">
              <w:rPr>
                <w:rFonts w:eastAsia="Calibri" w:cs="Times New Roman"/>
                <w:sz w:val="20"/>
              </w:rPr>
              <w:t>Número de acciones de colaboración entre el Sistema Nacional de Transparencia y el Sistema Nacional de Archivos dirigidas a los responsables de los archivos en los sujetos obligados</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1E4DEC">
              <w:rPr>
                <w:rFonts w:eastAsia="Calibri" w:cs="Times New Roman"/>
                <w:sz w:val="20"/>
              </w:rPr>
              <w:t>Archivo y gestión documental</w:t>
            </w:r>
          </w:p>
        </w:tc>
      </w:tr>
      <w:tr w:rsidR="00113F3F" w:rsidRPr="0098512A" w:rsidTr="006204D6">
        <w:trPr>
          <w:trHeight w:val="405"/>
        </w:trPr>
        <w:tc>
          <w:tcPr>
            <w:tcW w:w="1116" w:type="pct"/>
            <w:shd w:val="clear" w:color="auto" w:fill="0DA0B5"/>
            <w:vAlign w:val="center"/>
          </w:tcPr>
          <w:p w:rsidR="00113F3F" w:rsidRPr="0098512A" w:rsidRDefault="00AD7AEE"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AD7AEE" w:rsidP="006204D6">
            <w:pPr>
              <w:rPr>
                <w:rFonts w:eastAsia="Calibri" w:cs="Times New Roman"/>
                <w:sz w:val="20"/>
              </w:rPr>
            </w:pPr>
            <w:r w:rsidRPr="00AD7AEE">
              <w:rPr>
                <w:rFonts w:eastAsia="Calibri" w:cs="Times New Roman"/>
                <w:sz w:val="20"/>
              </w:rPr>
              <w:t>Impulsar la colaboración entre el Sistema Nacional de Transparencia y el Sistema Nacional de Archivos, para fortalecer la transparencia, el acceso a la información y la rendición de cuentas mediante una adecuada gestión documental y administración de archivos por medio de los responsables de los archivos en los sujetos obligados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AD7AEE">
            <w:pPr>
              <w:rPr>
                <w:rFonts w:eastAsia="Calibri" w:cs="Times New Roman"/>
                <w:sz w:val="20"/>
              </w:rPr>
            </w:pPr>
            <w:r>
              <w:rPr>
                <w:rFonts w:eastAsia="Calibri" w:cs="Times New Roman"/>
                <w:sz w:val="20"/>
              </w:rPr>
              <w:t xml:space="preserve">Medir la efectividad de los esfuerzos de los integrantes del SNT para </w:t>
            </w:r>
            <w:r w:rsidR="00AD7AEE">
              <w:rPr>
                <w:rFonts w:eastAsia="Calibri" w:cs="Times New Roman"/>
                <w:sz w:val="20"/>
              </w:rPr>
              <w:t>alcanzar puntos de colaboración con el Sistema Nacional de Archivos y emprender, en ese marco, acciones que tiendan a mejorar la gestión documental y la administraci</w:t>
            </w:r>
            <w:r w:rsidR="008716D8">
              <w:rPr>
                <w:rFonts w:eastAsia="Calibri" w:cs="Times New Roman"/>
                <w:sz w:val="20"/>
              </w:rPr>
              <w:t>ón de archivos.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8716D8" w:rsidP="006204D6">
            <w:pPr>
              <w:rPr>
                <w:rFonts w:eastAsia="Times New Roman" w:cs="Times New Roman"/>
                <w:sz w:val="20"/>
              </w:rPr>
            </w:pPr>
            <m:oMathPara>
              <m:oMath>
                <m:r>
                  <w:rPr>
                    <w:rFonts w:ascii="Cambria Math" w:eastAsia="Calibri" w:hAnsi="Cambria Math" w:cs="Times New Roman"/>
                    <w:sz w:val="20"/>
                  </w:rPr>
                  <m:t>Na</m:t>
                </m:r>
              </m:oMath>
            </m:oMathPara>
          </w:p>
          <w:p w:rsidR="008716D8" w:rsidRDefault="008716D8" w:rsidP="006204D6">
            <w:pPr>
              <w:rPr>
                <w:rFonts w:eastAsia="Times New Roman" w:cs="Times New Roman"/>
                <w:sz w:val="20"/>
              </w:rPr>
            </w:pPr>
            <w:r>
              <w:rPr>
                <w:rFonts w:eastAsia="Times New Roman" w:cs="Times New Roman"/>
                <w:sz w:val="20"/>
              </w:rPr>
              <w:t>Donde:</w:t>
            </w:r>
          </w:p>
          <w:p w:rsidR="00113F3F" w:rsidRDefault="008716D8" w:rsidP="00333D8A">
            <w:pPr>
              <w:rPr>
                <w:rFonts w:eastAsia="Calibri" w:cs="Times New Roman"/>
                <w:sz w:val="20"/>
              </w:rPr>
            </w:pPr>
            <w:r>
              <w:rPr>
                <w:rFonts w:eastAsia="Times New Roman" w:cs="Times New Roman"/>
                <w:sz w:val="20"/>
              </w:rPr>
              <w:t>Na</w:t>
            </w:r>
            <w:r w:rsidR="00113F3F" w:rsidRPr="0098512A">
              <w:rPr>
                <w:rFonts w:eastAsia="Times New Roman" w:cs="Times New Roman"/>
                <w:sz w:val="20"/>
              </w:rPr>
              <w:t>, se refiere al</w:t>
            </w:r>
            <w:r w:rsidR="00333D8A">
              <w:rPr>
                <w:rFonts w:eastAsia="Times New Roman" w:cs="Times New Roman"/>
                <w:sz w:val="20"/>
              </w:rPr>
              <w:t xml:space="preserve"> número</w:t>
            </w:r>
            <w:r w:rsidR="00113F3F" w:rsidRPr="0098512A">
              <w:rPr>
                <w:rFonts w:eastAsia="Times New Roman" w:cs="Times New Roman"/>
                <w:sz w:val="20"/>
              </w:rPr>
              <w:t xml:space="preserve"> </w:t>
            </w:r>
            <w:r w:rsidR="00333D8A">
              <w:rPr>
                <w:rFonts w:eastAsia="Calibri" w:cs="Times New Roman"/>
                <w:sz w:val="20"/>
              </w:rPr>
              <w:t>de acciones implementadas en</w:t>
            </w:r>
            <w:r w:rsidRPr="00AD7AEE">
              <w:rPr>
                <w:rFonts w:eastAsia="Calibri" w:cs="Times New Roman"/>
                <w:sz w:val="20"/>
              </w:rPr>
              <w:t xml:space="preserve"> colaboración entre el Sistema Nacional de Transparencia y el Sistema Nacional de Archivos dirigidas</w:t>
            </w:r>
            <w:r w:rsidR="00333D8A">
              <w:rPr>
                <w:rFonts w:eastAsia="Calibri" w:cs="Times New Roman"/>
                <w:sz w:val="20"/>
              </w:rPr>
              <w:t xml:space="preserve"> y realizadas</w:t>
            </w:r>
            <w:r w:rsidRPr="00AD7AEE">
              <w:rPr>
                <w:rFonts w:eastAsia="Calibri" w:cs="Times New Roman"/>
                <w:sz w:val="20"/>
              </w:rPr>
              <w:t xml:space="preserve"> </w:t>
            </w:r>
            <w:r w:rsidR="00333D8A">
              <w:rPr>
                <w:rFonts w:eastAsia="Calibri" w:cs="Times New Roman"/>
                <w:sz w:val="20"/>
              </w:rPr>
              <w:t>con</w:t>
            </w:r>
            <w:r w:rsidRPr="00AD7AEE">
              <w:rPr>
                <w:rFonts w:eastAsia="Calibri" w:cs="Times New Roman"/>
                <w:sz w:val="20"/>
              </w:rPr>
              <w:t xml:space="preserve"> los responsables de los archivos en los sujetos obligados</w:t>
            </w:r>
            <w:r>
              <w:rPr>
                <w:rFonts w:eastAsia="Calibri" w:cs="Times New Roman"/>
                <w:sz w:val="20"/>
              </w:rPr>
              <w:t xml:space="preserve"> </w:t>
            </w:r>
          </w:p>
          <w:p w:rsidR="00333D8A" w:rsidRPr="0098512A" w:rsidRDefault="00333D8A" w:rsidP="00333D8A">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Información estadística remitida por los </w:t>
            </w:r>
            <w:r w:rsidR="00E55C03">
              <w:rPr>
                <w:rFonts w:eastAsia="Calibri" w:cs="Times New Roman"/>
                <w:sz w:val="20"/>
              </w:rPr>
              <w:t>organismos</w:t>
            </w:r>
            <w:r>
              <w:rPr>
                <w:rFonts w:eastAsia="Calibri" w:cs="Times New Roman"/>
                <w:sz w:val="20"/>
              </w:rPr>
              <w:t xml:space="preserve"> garantes al Secretariado Ejecutivo del SNT</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333D8A"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333D8A" w:rsidP="006204D6">
            <w:pPr>
              <w:rPr>
                <w:rFonts w:eastAsia="Calibri" w:cs="Times New Roman"/>
                <w:sz w:val="20"/>
              </w:rPr>
            </w:pPr>
            <w:r w:rsidRPr="00333D8A">
              <w:rPr>
                <w:rFonts w:eastAsia="Calibri" w:cs="Times New Roman"/>
                <w:sz w:val="20"/>
              </w:rPr>
              <w:t>Comportamiento ascendente</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333D8A" w:rsidP="006204D6">
            <w:pPr>
              <w:rPr>
                <w:rFonts w:eastAsia="Calibri" w:cs="Times New Roman"/>
                <w:sz w:val="20"/>
              </w:rPr>
            </w:pPr>
            <w:r w:rsidRPr="00333D8A">
              <w:rPr>
                <w:rFonts w:eastAsia="Calibri" w:cs="Times New Roman"/>
                <w:sz w:val="20"/>
              </w:rPr>
              <w:t>Comportamiento ascendente</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333D8A" w:rsidP="006204D6">
            <w:pPr>
              <w:rPr>
                <w:rFonts w:eastAsia="Calibri" w:cs="Times New Roman"/>
                <w:sz w:val="20"/>
              </w:rPr>
            </w:pPr>
            <w:r w:rsidRPr="00333D8A">
              <w:rPr>
                <w:rFonts w:eastAsia="Calibri" w:cs="Times New Roman"/>
                <w:sz w:val="20"/>
              </w:rPr>
              <w:t>Comportamiento ascendente</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A3C1E" w:rsidRDefault="00113F3F" w:rsidP="006204D6">
            <w:pPr>
              <w:jc w:val="center"/>
              <w:rPr>
                <w:rFonts w:eastAsia="Calibri" w:cs="Times New Roman"/>
                <w:b/>
                <w:sz w:val="20"/>
              </w:rPr>
            </w:pPr>
            <w:r>
              <w:rPr>
                <w:rFonts w:eastAsia="Calibri" w:cs="Times New Roman"/>
                <w:b/>
                <w:sz w:val="20"/>
              </w:rPr>
              <w:t>1.3</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9A3C1E">
              <w:rPr>
                <w:rFonts w:eastAsia="Calibri" w:cs="Times New Roman"/>
                <w:sz w:val="20"/>
              </w:rPr>
              <w:t>Porcentaje de sujetos obli</w:t>
            </w:r>
            <w:r w:rsidR="00B82E6E">
              <w:rPr>
                <w:rFonts w:eastAsia="Calibri" w:cs="Times New Roman"/>
                <w:sz w:val="20"/>
              </w:rPr>
              <w:t>gados de cada organismo garante</w:t>
            </w:r>
            <w:r w:rsidRPr="009A3C1E">
              <w:rPr>
                <w:rFonts w:eastAsia="Calibri" w:cs="Times New Roman"/>
                <w:sz w:val="20"/>
              </w:rPr>
              <w:t xml:space="preserve"> capacitados al 100% en materia de archivo y gestión documental </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1E4DEC">
              <w:rPr>
                <w:rFonts w:eastAsia="Calibri" w:cs="Times New Roman"/>
                <w:sz w:val="20"/>
              </w:rPr>
              <w:t>Archivo y gestión documental</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230971" w:rsidP="006204D6">
            <w:pPr>
              <w:rPr>
                <w:rFonts w:eastAsia="Calibri" w:cs="Times New Roman"/>
                <w:sz w:val="20"/>
              </w:rPr>
            </w:pPr>
            <w:r w:rsidRPr="00230971">
              <w:rPr>
                <w:rFonts w:eastAsia="Calibri" w:cs="Times New Roman"/>
                <w:sz w:val="20"/>
              </w:rPr>
              <w:t>Fortalecer la profesionalización de los responsables de las áreas de archivo para mejorar los procesos y el cumplimiento normativo en la materia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cobertura de los </w:t>
            </w:r>
            <w:r w:rsidR="00E55C03">
              <w:rPr>
                <w:rFonts w:eastAsia="Calibri" w:cs="Times New Roman"/>
                <w:sz w:val="20"/>
              </w:rPr>
              <w:t>organismos</w:t>
            </w:r>
            <w:r>
              <w:rPr>
                <w:rFonts w:eastAsia="Calibri" w:cs="Times New Roman"/>
                <w:sz w:val="20"/>
              </w:rPr>
              <w:t xml:space="preserve"> garantes en la capacitación de sus sujetos obligados en las materias de archivo y gestión documental</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P</m:t>
                    </m:r>
                  </m:e>
                  <m:sub>
                    <m:r>
                      <w:rPr>
                        <w:rFonts w:ascii="Cambria Math" w:eastAsia="Calibri" w:hAnsi="Cambria Math" w:cs="Times New Roman"/>
                        <w:sz w:val="20"/>
                      </w:rPr>
                      <m:t>i</m:t>
                    </m:r>
                  </m:sub>
                </m:sSub>
                <m:r>
                  <w:rPr>
                    <w:rFonts w:ascii="Cambria Math" w:eastAsia="Calibri" w:hAnsi="Cambria Math" w:cs="Times New Roman"/>
                    <w:sz w:val="20"/>
                  </w:rPr>
                  <m:t>=</m:t>
                </m:r>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sSub>
                          <m:sSubPr>
                            <m:ctrlPr>
                              <w:rPr>
                                <w:rFonts w:ascii="Cambria Math" w:eastAsia="Calibri" w:hAnsi="Cambria Math" w:cs="Times New Roman"/>
                                <w:i/>
                                <w:sz w:val="20"/>
                              </w:rPr>
                            </m:ctrlPr>
                          </m:sSubPr>
                          <m:e>
                            <m:r>
                              <w:rPr>
                                <w:rFonts w:ascii="Cambria Math" w:eastAsia="Calibri" w:hAnsi="Cambria Math" w:cs="Times New Roman"/>
                                <w:sz w:val="20"/>
                              </w:rPr>
                              <m:t>SOC</m:t>
                            </m:r>
                          </m:e>
                          <m:sub>
                            <m:r>
                              <w:rPr>
                                <w:rFonts w:ascii="Cambria Math" w:eastAsia="Calibri" w:hAnsi="Cambria Math" w:cs="Times New Roman"/>
                                <w:sz w:val="20"/>
                              </w:rPr>
                              <m:t>i</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SO</m:t>
                            </m:r>
                          </m:e>
                          <m:sub>
                            <m:r>
                              <w:rPr>
                                <w:rFonts w:ascii="Cambria Math" w:eastAsia="Calibri" w:hAnsi="Cambria Math" w:cs="Times New Roman"/>
                                <w:sz w:val="20"/>
                              </w:rPr>
                              <m:t>i</m:t>
                            </m:r>
                          </m:sub>
                        </m:sSub>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Default="00113F3F" w:rsidP="006204D6">
            <w:pPr>
              <w:rPr>
                <w:rFonts w:eastAsia="Calibri" w:cs="Times New Roman"/>
                <w:sz w:val="20"/>
              </w:rPr>
            </w:pPr>
            <w:r>
              <w:rPr>
                <w:rFonts w:eastAsia="Times New Roman" w:cs="Times New Roman"/>
                <w:sz w:val="20"/>
              </w:rPr>
              <w:t>P</w:t>
            </w:r>
            <w:r>
              <w:rPr>
                <w:rFonts w:eastAsia="Times New Roman" w:cs="Times New Roman"/>
                <w:sz w:val="20"/>
                <w:vertAlign w:val="subscript"/>
              </w:rPr>
              <w:t>i</w:t>
            </w:r>
            <w:r w:rsidRPr="0098512A">
              <w:rPr>
                <w:rFonts w:eastAsia="Times New Roman" w:cs="Times New Roman"/>
                <w:sz w:val="20"/>
              </w:rPr>
              <w:t xml:space="preserve">, se refiere al </w:t>
            </w:r>
            <w:r w:rsidR="00AF728B">
              <w:rPr>
                <w:rFonts w:eastAsia="Times New Roman" w:cs="Times New Roman"/>
                <w:sz w:val="20"/>
              </w:rPr>
              <w:t>porcentaje de</w:t>
            </w:r>
            <w:r w:rsidRPr="009A3C1E">
              <w:rPr>
                <w:rFonts w:eastAsia="Calibri" w:cs="Times New Roman"/>
                <w:sz w:val="20"/>
              </w:rPr>
              <w:t xml:space="preserve"> sujetos obligados capacitados al 100% en materia de archivo y gestión documental</w:t>
            </w:r>
            <w:r>
              <w:rPr>
                <w:rFonts w:eastAsia="Calibri" w:cs="Times New Roman"/>
                <w:sz w:val="20"/>
              </w:rPr>
              <w:t xml:space="preserve"> del órgano garante i</w:t>
            </w:r>
          </w:p>
          <w:p w:rsidR="00113F3F" w:rsidRDefault="00113F3F" w:rsidP="006204D6">
            <w:pPr>
              <w:rPr>
                <w:rFonts w:eastAsia="Calibri" w:cs="Times New Roman"/>
                <w:sz w:val="20"/>
              </w:rPr>
            </w:pPr>
            <w:r>
              <w:rPr>
                <w:rFonts w:eastAsia="Calibri" w:cs="Times New Roman"/>
                <w:sz w:val="20"/>
              </w:rPr>
              <w:t>SOC</w:t>
            </w:r>
            <w:r w:rsidRPr="00F34C88">
              <w:rPr>
                <w:rFonts w:eastAsia="Calibri" w:cs="Times New Roman"/>
                <w:sz w:val="20"/>
                <w:vertAlign w:val="subscript"/>
              </w:rPr>
              <w:t>i</w:t>
            </w:r>
            <w:r>
              <w:rPr>
                <w:rFonts w:eastAsia="Calibri" w:cs="Times New Roman"/>
                <w:sz w:val="20"/>
              </w:rPr>
              <w:t>, se refiere al número de sujetos obligados del organismo garante i capacitados al 100% en materia de archivo y gestión documental</w:t>
            </w:r>
          </w:p>
          <w:p w:rsidR="00113F3F" w:rsidRPr="0098512A" w:rsidRDefault="00113F3F" w:rsidP="006204D6">
            <w:pPr>
              <w:rPr>
                <w:rFonts w:eastAsia="Times New Roman" w:cs="Times New Roman"/>
                <w:sz w:val="20"/>
              </w:rPr>
            </w:pPr>
            <w:r>
              <w:rPr>
                <w:rFonts w:eastAsia="Calibri" w:cs="Times New Roman"/>
                <w:sz w:val="20"/>
              </w:rPr>
              <w:t>SO</w:t>
            </w:r>
            <w:r w:rsidRPr="00F34C88">
              <w:rPr>
                <w:rFonts w:eastAsia="Calibri" w:cs="Times New Roman"/>
                <w:sz w:val="20"/>
                <w:vertAlign w:val="subscript"/>
              </w:rPr>
              <w:t>i</w:t>
            </w:r>
            <w:r>
              <w:rPr>
                <w:rFonts w:eastAsia="Calibri" w:cs="Times New Roman"/>
                <w:sz w:val="20"/>
              </w:rPr>
              <w:t>, se refiere al número total de sujetos obligados del organismo garante i</w:t>
            </w:r>
          </w:p>
          <w:p w:rsidR="00113F3F" w:rsidRPr="00890104" w:rsidRDefault="00113F3F" w:rsidP="006204D6">
            <w:pPr>
              <w:rPr>
                <w:rFonts w:eastAsia="Times New Roman" w:cs="Times New Roman"/>
                <w:sz w:val="20"/>
              </w:rPr>
            </w:pPr>
            <w:r>
              <w:rPr>
                <w:rFonts w:eastAsia="Times New Roman" w:cs="Times New Roman"/>
                <w:sz w:val="20"/>
              </w:rPr>
              <w:t xml:space="preserve">i: se refiere a los </w:t>
            </w:r>
            <w:r w:rsidR="00E55C03">
              <w:rPr>
                <w:rFonts w:eastAsia="Times New Roman" w:cs="Times New Roman"/>
                <w:sz w:val="20"/>
              </w:rPr>
              <w:t>organismos</w:t>
            </w:r>
            <w:r>
              <w:rPr>
                <w:rFonts w:eastAsia="Times New Roman" w:cs="Times New Roman"/>
                <w:sz w:val="20"/>
              </w:rPr>
              <w:t xml:space="preserve"> garantes de cada una de las entidades federativas y al INAI</w:t>
            </w:r>
          </w:p>
          <w:p w:rsidR="00113F3F" w:rsidRDefault="00113F3F" w:rsidP="006204D6">
            <w:pPr>
              <w:rPr>
                <w:rFonts w:eastAsia="Times New Roman" w:cs="Times New Roman"/>
                <w:sz w:val="20"/>
              </w:rPr>
            </w:pPr>
          </w:p>
          <w:p w:rsidR="00113F3F" w:rsidRPr="0098512A" w:rsidRDefault="00113F3F" w:rsidP="006204D6">
            <w:pPr>
              <w:rPr>
                <w:rFonts w:eastAsia="Times New Roman" w:cs="Times New Roman"/>
                <w:sz w:val="20"/>
              </w:rPr>
            </w:pPr>
            <w:r>
              <w:rPr>
                <w:rFonts w:eastAsia="Times New Roman" w:cs="Times New Roman"/>
                <w:sz w:val="20"/>
              </w:rPr>
              <w:t>*Éste indicador cuenta con 33 valores</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Información estadística remitida por los </w:t>
            </w:r>
            <w:r w:rsidR="00E55C03">
              <w:rPr>
                <w:rFonts w:eastAsia="Calibri" w:cs="Times New Roman"/>
                <w:sz w:val="20"/>
              </w:rPr>
              <w:t>organismos</w:t>
            </w:r>
            <w:r>
              <w:rPr>
                <w:rFonts w:eastAsia="Calibri" w:cs="Times New Roman"/>
                <w:sz w:val="20"/>
              </w:rPr>
              <w:t xml:space="preserve"> garantes al Secretariado Ejecutivo del SNT</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113F3F">
              <w:rPr>
                <w:rFonts w:eastAsia="Calibri" w:cs="Times New Roman"/>
                <w:sz w:val="20"/>
              </w:rPr>
              <w:t>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w:t>
            </w:r>
            <w:r w:rsidR="00AF728B">
              <w:rPr>
                <w:rFonts w:eastAsia="Calibri" w:cs="Times New Roman"/>
                <w:sz w:val="20"/>
              </w:rPr>
              <w:t>realizado</w:t>
            </w:r>
            <w:r>
              <w:rPr>
                <w:rFonts w:eastAsia="Calibri" w:cs="Times New Roman"/>
                <w:sz w:val="20"/>
              </w:rPr>
              <w:t xml:space="preserve">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las 33</w:t>
            </w:r>
            <w:r w:rsidRPr="008404B6">
              <w:rPr>
                <w:rFonts w:eastAsia="Calibri" w:cs="Times New Roman"/>
                <w:sz w:val="20"/>
              </w:rPr>
              <w:t xml:space="preserve"> Línea</w:t>
            </w:r>
            <w:r>
              <w:rPr>
                <w:rFonts w:eastAsia="Calibri" w:cs="Times New Roman"/>
                <w:sz w:val="20"/>
              </w:rPr>
              <w:t>s</w:t>
            </w:r>
            <w:r w:rsidRPr="008404B6">
              <w:rPr>
                <w:rFonts w:eastAsia="Calibri" w:cs="Times New Roman"/>
                <w:sz w:val="20"/>
              </w:rPr>
              <w:t xml:space="preserve">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333D8A"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333D8A" w:rsidRPr="0098512A" w:rsidTr="00CD4E60">
        <w:trPr>
          <w:trHeight w:val="462"/>
        </w:trPr>
        <w:tc>
          <w:tcPr>
            <w:tcW w:w="1116" w:type="pct"/>
            <w:shd w:val="clear" w:color="auto" w:fill="F6C700"/>
            <w:vAlign w:val="center"/>
          </w:tcPr>
          <w:p w:rsidR="00333D8A" w:rsidRPr="0098512A" w:rsidRDefault="00333D8A" w:rsidP="00CD4E60">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333D8A" w:rsidRPr="001E4DEC" w:rsidRDefault="00333D8A" w:rsidP="00CD4E60">
            <w:pPr>
              <w:jc w:val="center"/>
              <w:rPr>
                <w:rFonts w:eastAsia="Calibri" w:cs="Times New Roman"/>
                <w:b/>
                <w:sz w:val="20"/>
              </w:rPr>
            </w:pPr>
            <w:r>
              <w:rPr>
                <w:rFonts w:eastAsia="Calibri" w:cs="Times New Roman"/>
                <w:b/>
                <w:sz w:val="20"/>
              </w:rPr>
              <w:t>1.4</w:t>
            </w:r>
          </w:p>
        </w:tc>
      </w:tr>
      <w:tr w:rsidR="00333D8A" w:rsidRPr="0098512A" w:rsidTr="00CD4E60">
        <w:trPr>
          <w:trHeight w:val="322"/>
        </w:trPr>
        <w:tc>
          <w:tcPr>
            <w:tcW w:w="1116" w:type="pct"/>
            <w:shd w:val="clear" w:color="auto" w:fill="6358A1"/>
            <w:vAlign w:val="center"/>
          </w:tcPr>
          <w:p w:rsidR="00333D8A" w:rsidRPr="0098512A" w:rsidRDefault="00333D8A" w:rsidP="00CD4E60">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333D8A" w:rsidRPr="0098512A" w:rsidRDefault="00333D8A" w:rsidP="00CD4E60">
            <w:pPr>
              <w:rPr>
                <w:rFonts w:eastAsia="Calibri" w:cs="Times New Roman"/>
                <w:color w:val="FFFFFF"/>
                <w:sz w:val="20"/>
                <w:szCs w:val="24"/>
              </w:rPr>
            </w:pPr>
            <w:r w:rsidRPr="0098512A">
              <w:rPr>
                <w:rFonts w:eastAsia="Calibri" w:cs="Times New Roman"/>
                <w:color w:val="FFFFFF"/>
                <w:sz w:val="20"/>
                <w:szCs w:val="24"/>
              </w:rPr>
              <w:t>Característica</w:t>
            </w:r>
          </w:p>
        </w:tc>
      </w:tr>
      <w:tr w:rsidR="00333D8A" w:rsidRPr="0098512A" w:rsidTr="00CD4E60">
        <w:trPr>
          <w:trHeight w:val="410"/>
        </w:trPr>
        <w:tc>
          <w:tcPr>
            <w:tcW w:w="1116" w:type="pct"/>
            <w:shd w:val="clear" w:color="auto" w:fill="0DA0B5"/>
            <w:vAlign w:val="center"/>
          </w:tcPr>
          <w:p w:rsidR="00333D8A" w:rsidRPr="0098512A" w:rsidRDefault="00333D8A" w:rsidP="00CD4E60">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333D8A" w:rsidRPr="0098512A" w:rsidRDefault="00471554" w:rsidP="00CD4E60">
            <w:pPr>
              <w:rPr>
                <w:rFonts w:eastAsia="Calibri" w:cs="Times New Roman"/>
                <w:sz w:val="20"/>
              </w:rPr>
            </w:pPr>
            <w:r w:rsidRPr="00471554">
              <w:rPr>
                <w:rFonts w:eastAsia="Calibri" w:cs="Times New Roman"/>
                <w:sz w:val="20"/>
              </w:rPr>
              <w:t>Porcentaje de integrantes del SNT que desarrollan a</w:t>
            </w:r>
            <w:r>
              <w:rPr>
                <w:rFonts w:eastAsia="Calibri" w:cs="Times New Roman"/>
                <w:sz w:val="20"/>
              </w:rPr>
              <w:t xml:space="preserve">cciones que han derivado en la </w:t>
            </w:r>
            <w:r w:rsidRPr="00471554">
              <w:rPr>
                <w:rFonts w:eastAsia="Calibri" w:cs="Times New Roman"/>
                <w:sz w:val="20"/>
              </w:rPr>
              <w:t>adopción de políticas públicas para mejorar la gestión documental y la administración de archivos en los sujetos obligados</w:t>
            </w:r>
          </w:p>
        </w:tc>
      </w:tr>
      <w:tr w:rsidR="00333D8A" w:rsidRPr="0098512A" w:rsidTr="00CD4E60">
        <w:trPr>
          <w:trHeight w:val="385"/>
        </w:trPr>
        <w:tc>
          <w:tcPr>
            <w:tcW w:w="1116" w:type="pct"/>
            <w:shd w:val="clear" w:color="auto" w:fill="0DA0B5"/>
            <w:vAlign w:val="center"/>
          </w:tcPr>
          <w:p w:rsidR="00333D8A" w:rsidRPr="0098512A" w:rsidRDefault="00333D8A" w:rsidP="00CD4E60">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333D8A" w:rsidRPr="0098512A" w:rsidRDefault="00333D8A" w:rsidP="00CD4E60">
            <w:pPr>
              <w:rPr>
                <w:rFonts w:eastAsia="Calibri" w:cs="Times New Roman"/>
                <w:sz w:val="20"/>
              </w:rPr>
            </w:pPr>
            <w:r w:rsidRPr="001E4DEC">
              <w:rPr>
                <w:rFonts w:eastAsia="Calibri" w:cs="Times New Roman"/>
                <w:sz w:val="20"/>
              </w:rPr>
              <w:t>Archivo y gestión documental</w:t>
            </w:r>
          </w:p>
        </w:tc>
      </w:tr>
      <w:tr w:rsidR="00333D8A" w:rsidRPr="0098512A" w:rsidTr="00CD4E60">
        <w:trPr>
          <w:trHeight w:val="405"/>
        </w:trPr>
        <w:tc>
          <w:tcPr>
            <w:tcW w:w="1116" w:type="pct"/>
            <w:shd w:val="clear" w:color="auto" w:fill="0DA0B5"/>
            <w:vAlign w:val="center"/>
          </w:tcPr>
          <w:p w:rsidR="00333D8A" w:rsidRPr="0098512A" w:rsidRDefault="00333D8A" w:rsidP="00CD4E60">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333D8A" w:rsidRPr="008404B6" w:rsidRDefault="00471554" w:rsidP="00CD4E60">
            <w:pPr>
              <w:rPr>
                <w:rFonts w:eastAsia="Calibri" w:cs="Times New Roman"/>
                <w:sz w:val="20"/>
              </w:rPr>
            </w:pPr>
            <w:r w:rsidRPr="00471554">
              <w:rPr>
                <w:rFonts w:eastAsia="Calibri" w:cs="Times New Roman"/>
                <w:sz w:val="20"/>
              </w:rPr>
              <w:t>Favorecer el ejercicio del derecho de acceso a la información pública en los sujetos obligados por medio de la adopción de políticas públicas para mejorar la gestión documental y la administración de archivos</w:t>
            </w:r>
          </w:p>
        </w:tc>
      </w:tr>
      <w:tr w:rsidR="00333D8A" w:rsidRPr="0098512A" w:rsidTr="00CD4E60">
        <w:trPr>
          <w:trHeight w:val="405"/>
        </w:trPr>
        <w:tc>
          <w:tcPr>
            <w:tcW w:w="1116" w:type="pct"/>
            <w:shd w:val="clear" w:color="auto" w:fill="0DA0B5"/>
            <w:vAlign w:val="center"/>
          </w:tcPr>
          <w:p w:rsidR="00333D8A" w:rsidRPr="0098512A" w:rsidRDefault="00333D8A" w:rsidP="00CD4E60">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333D8A" w:rsidRPr="0098512A" w:rsidRDefault="00333D8A" w:rsidP="00471554">
            <w:pPr>
              <w:rPr>
                <w:rFonts w:eastAsia="Calibri" w:cs="Times New Roman"/>
                <w:sz w:val="20"/>
              </w:rPr>
            </w:pPr>
            <w:r>
              <w:rPr>
                <w:rFonts w:eastAsia="Calibri" w:cs="Times New Roman"/>
                <w:sz w:val="20"/>
              </w:rPr>
              <w:t xml:space="preserve">Medir la </w:t>
            </w:r>
            <w:r w:rsidR="00471554">
              <w:rPr>
                <w:rFonts w:eastAsia="Calibri" w:cs="Times New Roman"/>
                <w:sz w:val="20"/>
              </w:rPr>
              <w:t xml:space="preserve">proporción de integrantes del SNT que desarrollan acciones efectivas en la mejora de la gestión documental y la </w:t>
            </w:r>
            <w:r w:rsidR="00471554" w:rsidRPr="00471554">
              <w:rPr>
                <w:rFonts w:eastAsia="Calibri" w:cs="Times New Roman"/>
                <w:sz w:val="20"/>
              </w:rPr>
              <w:t>administración de archivos en los sujetos obligados</w:t>
            </w:r>
            <w:r w:rsidR="00471554">
              <w:rPr>
                <w:rFonts w:eastAsia="Calibri" w:cs="Times New Roman"/>
                <w:sz w:val="20"/>
              </w:rPr>
              <w:t xml:space="preserve"> a partir de impulsar la adopción de políticas públicas</w:t>
            </w:r>
            <w:r>
              <w:rPr>
                <w:rFonts w:eastAsia="Calibri" w:cs="Times New Roman"/>
                <w:sz w:val="20"/>
              </w:rPr>
              <w:t>.</w:t>
            </w:r>
          </w:p>
        </w:tc>
      </w:tr>
      <w:tr w:rsidR="00333D8A" w:rsidRPr="0098512A" w:rsidTr="00CD4E60">
        <w:trPr>
          <w:trHeight w:val="576"/>
        </w:trPr>
        <w:tc>
          <w:tcPr>
            <w:tcW w:w="1116" w:type="pct"/>
            <w:shd w:val="clear" w:color="auto" w:fill="0DA0B5"/>
            <w:vAlign w:val="center"/>
          </w:tcPr>
          <w:p w:rsidR="00333D8A" w:rsidRPr="0098512A" w:rsidRDefault="00333D8A" w:rsidP="00CD4E60">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333D8A" w:rsidRPr="0098512A" w:rsidRDefault="003F13FC" w:rsidP="00CD4E60">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nI</m:t>
                        </m:r>
                      </m:num>
                      <m:den>
                        <m:r>
                          <w:rPr>
                            <w:rFonts w:ascii="Cambria Math" w:eastAsia="Calibri" w:hAnsi="Cambria Math" w:cs="Times New Roman"/>
                            <w:sz w:val="20"/>
                          </w:rPr>
                          <m:t>36</m:t>
                        </m:r>
                      </m:den>
                    </m:f>
                  </m:e>
                </m:d>
                <m:r>
                  <w:rPr>
                    <w:rFonts w:ascii="Cambria Math" w:eastAsia="Times New Roman" w:hAnsi="Cambria Math" w:cs="Times New Roman"/>
                    <w:sz w:val="20"/>
                  </w:rPr>
                  <m:t>X100</m:t>
                </m:r>
              </m:oMath>
            </m:oMathPara>
          </w:p>
          <w:p w:rsidR="00333D8A" w:rsidRDefault="00333D8A" w:rsidP="00CD4E60">
            <w:pPr>
              <w:rPr>
                <w:rFonts w:eastAsia="Times New Roman" w:cs="Times New Roman"/>
                <w:sz w:val="20"/>
              </w:rPr>
            </w:pPr>
            <w:r>
              <w:rPr>
                <w:rFonts w:eastAsia="Times New Roman" w:cs="Times New Roman"/>
                <w:sz w:val="20"/>
              </w:rPr>
              <w:t>Donde:</w:t>
            </w:r>
          </w:p>
          <w:p w:rsidR="00333D8A" w:rsidRDefault="00333D8A" w:rsidP="00CD4E60">
            <w:pPr>
              <w:rPr>
                <w:rFonts w:eastAsia="Calibri" w:cs="Times New Roman"/>
                <w:sz w:val="20"/>
              </w:rPr>
            </w:pPr>
            <w:r>
              <w:rPr>
                <w:rFonts w:eastAsia="Times New Roman" w:cs="Times New Roman"/>
                <w:sz w:val="20"/>
              </w:rPr>
              <w:t>Na</w:t>
            </w:r>
            <w:r w:rsidRPr="0098512A">
              <w:rPr>
                <w:rFonts w:eastAsia="Times New Roman" w:cs="Times New Roman"/>
                <w:sz w:val="20"/>
              </w:rPr>
              <w:t>, se refiere al</w:t>
            </w:r>
            <w:r>
              <w:rPr>
                <w:rFonts w:eastAsia="Times New Roman" w:cs="Times New Roman"/>
                <w:sz w:val="20"/>
              </w:rPr>
              <w:t xml:space="preserve"> número</w:t>
            </w:r>
            <w:r w:rsidRPr="0098512A">
              <w:rPr>
                <w:rFonts w:eastAsia="Times New Roman" w:cs="Times New Roman"/>
                <w:sz w:val="20"/>
              </w:rPr>
              <w:t xml:space="preserve"> </w:t>
            </w:r>
            <w:r>
              <w:rPr>
                <w:rFonts w:eastAsia="Calibri" w:cs="Times New Roman"/>
                <w:sz w:val="20"/>
              </w:rPr>
              <w:t xml:space="preserve">de </w:t>
            </w:r>
            <w:r w:rsidR="0027455A">
              <w:rPr>
                <w:rFonts w:eastAsia="Calibri" w:cs="Times New Roman"/>
                <w:sz w:val="20"/>
              </w:rPr>
              <w:t>integrantes del SNT</w:t>
            </w:r>
            <w:r>
              <w:rPr>
                <w:rFonts w:eastAsia="Calibri" w:cs="Times New Roman"/>
                <w:sz w:val="20"/>
              </w:rPr>
              <w:t xml:space="preserve"> </w:t>
            </w:r>
            <w:r w:rsidR="0027455A" w:rsidRPr="0027455A">
              <w:rPr>
                <w:rFonts w:eastAsia="Calibri" w:cs="Times New Roman"/>
                <w:sz w:val="20"/>
              </w:rPr>
              <w:t>que desarrollan a</w:t>
            </w:r>
            <w:r w:rsidR="0027455A">
              <w:rPr>
                <w:rFonts w:eastAsia="Calibri" w:cs="Times New Roman"/>
                <w:sz w:val="20"/>
              </w:rPr>
              <w:t xml:space="preserve">cciones que han derivado en la </w:t>
            </w:r>
            <w:r w:rsidR="0027455A" w:rsidRPr="0027455A">
              <w:rPr>
                <w:rFonts w:eastAsia="Calibri" w:cs="Times New Roman"/>
                <w:sz w:val="20"/>
              </w:rPr>
              <w:t>adopción de políticas públicas para mejorar la gestión documental y la administración de archivos en los sujetos obligados</w:t>
            </w:r>
          </w:p>
          <w:p w:rsidR="00333D8A" w:rsidRPr="0098512A" w:rsidRDefault="00333D8A" w:rsidP="00CD4E60">
            <w:pPr>
              <w:rPr>
                <w:rFonts w:eastAsia="Times New Roman" w:cs="Times New Roman"/>
                <w:sz w:val="20"/>
              </w:rPr>
            </w:pPr>
          </w:p>
        </w:tc>
      </w:tr>
      <w:tr w:rsidR="00333D8A" w:rsidRPr="0098512A" w:rsidTr="00CD4E60">
        <w:trPr>
          <w:trHeight w:val="407"/>
        </w:trPr>
        <w:tc>
          <w:tcPr>
            <w:tcW w:w="1116" w:type="pct"/>
            <w:shd w:val="clear" w:color="auto" w:fill="0DA0B5"/>
            <w:vAlign w:val="center"/>
          </w:tcPr>
          <w:p w:rsidR="00333D8A" w:rsidRPr="0098512A" w:rsidRDefault="00333D8A" w:rsidP="00CD4E60">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333D8A" w:rsidRPr="0098512A" w:rsidRDefault="00333D8A" w:rsidP="00CD4E60">
            <w:pPr>
              <w:rPr>
                <w:rFonts w:eastAsia="Calibri" w:cs="Times New Roman"/>
                <w:sz w:val="20"/>
              </w:rPr>
            </w:pPr>
            <w:r w:rsidRPr="0098512A">
              <w:rPr>
                <w:rFonts w:eastAsia="Calibri" w:cs="Times New Roman"/>
                <w:sz w:val="20"/>
              </w:rPr>
              <w:t>Anual.</w:t>
            </w:r>
          </w:p>
        </w:tc>
      </w:tr>
      <w:tr w:rsidR="00333D8A" w:rsidRPr="0098512A" w:rsidTr="00CD4E60">
        <w:trPr>
          <w:trHeight w:val="347"/>
        </w:trPr>
        <w:tc>
          <w:tcPr>
            <w:tcW w:w="1116" w:type="pct"/>
            <w:shd w:val="clear" w:color="auto" w:fill="0DA0B5"/>
            <w:vAlign w:val="center"/>
          </w:tcPr>
          <w:p w:rsidR="00333D8A" w:rsidRPr="0098512A" w:rsidRDefault="00333D8A" w:rsidP="00CD4E60">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333D8A" w:rsidRPr="0098512A" w:rsidRDefault="00333D8A" w:rsidP="00CD4E60">
            <w:pPr>
              <w:rPr>
                <w:rFonts w:eastAsia="Calibri" w:cs="Times New Roman"/>
                <w:sz w:val="20"/>
              </w:rPr>
            </w:pPr>
            <w:r>
              <w:rPr>
                <w:rFonts w:eastAsia="Calibri" w:cs="Times New Roman"/>
                <w:sz w:val="20"/>
              </w:rPr>
              <w:t>Información estadística remitida por los organismos garantes al Secretariado Ejecutivo del SNT</w:t>
            </w:r>
            <w:r w:rsidRPr="0098512A">
              <w:rPr>
                <w:rFonts w:eastAsia="Calibri" w:cs="Times New Roman"/>
                <w:sz w:val="20"/>
              </w:rPr>
              <w:t>.</w:t>
            </w:r>
          </w:p>
        </w:tc>
      </w:tr>
      <w:tr w:rsidR="00333D8A" w:rsidRPr="0098512A" w:rsidTr="00CD4E60">
        <w:trPr>
          <w:trHeight w:val="576"/>
        </w:trPr>
        <w:tc>
          <w:tcPr>
            <w:tcW w:w="1116" w:type="pct"/>
            <w:shd w:val="clear" w:color="auto" w:fill="0DA0B5"/>
            <w:vAlign w:val="center"/>
          </w:tcPr>
          <w:p w:rsidR="00333D8A" w:rsidRPr="0098512A" w:rsidRDefault="00333D8A" w:rsidP="00CD4E60">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333D8A" w:rsidRPr="0098512A" w:rsidRDefault="00333D8A" w:rsidP="00CD4E60">
            <w:pPr>
              <w:rPr>
                <w:rFonts w:eastAsia="Calibri" w:cs="Times New Roman"/>
                <w:sz w:val="20"/>
              </w:rPr>
            </w:pPr>
            <w:r>
              <w:rPr>
                <w:rFonts w:eastAsia="Calibri" w:cs="Times New Roman"/>
                <w:sz w:val="20"/>
              </w:rPr>
              <w:t>Integrantes del SNT</w:t>
            </w:r>
          </w:p>
        </w:tc>
      </w:tr>
      <w:tr w:rsidR="00333D8A" w:rsidRPr="0098512A" w:rsidTr="00CD4E60">
        <w:trPr>
          <w:trHeight w:val="390"/>
        </w:trPr>
        <w:tc>
          <w:tcPr>
            <w:tcW w:w="1116" w:type="pct"/>
            <w:shd w:val="clear" w:color="auto" w:fill="0DA0B5"/>
            <w:vAlign w:val="center"/>
          </w:tcPr>
          <w:p w:rsidR="00333D8A" w:rsidRPr="0098512A" w:rsidRDefault="00333D8A" w:rsidP="00CD4E60">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333D8A" w:rsidRPr="0098512A" w:rsidRDefault="00333D8A" w:rsidP="00CD4E60">
            <w:pPr>
              <w:rPr>
                <w:rFonts w:eastAsia="Calibri" w:cs="Times New Roman"/>
                <w:sz w:val="20"/>
              </w:rPr>
            </w:pPr>
            <w:r w:rsidRPr="0098512A">
              <w:rPr>
                <w:rFonts w:eastAsia="Calibri" w:cs="Times New Roman"/>
                <w:sz w:val="20"/>
              </w:rPr>
              <w:t>No disponible.</w:t>
            </w:r>
          </w:p>
          <w:p w:rsidR="00333D8A" w:rsidRPr="0098512A" w:rsidRDefault="00333D8A" w:rsidP="00CD4E60">
            <w:pPr>
              <w:rPr>
                <w:rFonts w:eastAsia="Calibri" w:cs="Times New Roman"/>
                <w:sz w:val="20"/>
              </w:rPr>
            </w:pPr>
          </w:p>
          <w:p w:rsidR="00333D8A" w:rsidRPr="0098512A" w:rsidRDefault="00333D8A" w:rsidP="00CD4E60">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333D8A" w:rsidRPr="0098512A" w:rsidTr="00CD4E60">
        <w:trPr>
          <w:trHeight w:val="60"/>
        </w:trPr>
        <w:tc>
          <w:tcPr>
            <w:tcW w:w="1116" w:type="pct"/>
            <w:shd w:val="clear" w:color="auto" w:fill="0DA0B5"/>
            <w:vAlign w:val="center"/>
          </w:tcPr>
          <w:p w:rsidR="00333D8A" w:rsidRPr="0098512A" w:rsidRDefault="00333D8A" w:rsidP="00CD4E60">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333D8A" w:rsidRPr="0098512A" w:rsidRDefault="00333D8A" w:rsidP="00CD4E60">
            <w:pPr>
              <w:rPr>
                <w:rFonts w:eastAsia="Calibri" w:cs="Times New Roman"/>
                <w:sz w:val="20"/>
              </w:rPr>
            </w:pPr>
            <w:r w:rsidRPr="008404B6">
              <w:rPr>
                <w:rFonts w:eastAsia="Calibri" w:cs="Times New Roman"/>
                <w:sz w:val="20"/>
              </w:rPr>
              <w:t>Definición de Línea Base del Indicador (año t)</w:t>
            </w:r>
          </w:p>
        </w:tc>
      </w:tr>
      <w:tr w:rsidR="00333D8A" w:rsidRPr="0098512A" w:rsidTr="00CD4E60">
        <w:trPr>
          <w:trHeight w:val="60"/>
        </w:trPr>
        <w:tc>
          <w:tcPr>
            <w:tcW w:w="1116" w:type="pct"/>
            <w:shd w:val="clear" w:color="auto" w:fill="0DA0B5"/>
            <w:vAlign w:val="center"/>
          </w:tcPr>
          <w:p w:rsidR="00333D8A" w:rsidRPr="0098512A" w:rsidRDefault="00333D8A" w:rsidP="00CD4E60">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333D8A" w:rsidRPr="0027455A" w:rsidRDefault="0027455A" w:rsidP="00CD4E60">
            <w:pPr>
              <w:rPr>
                <w:rFonts w:eastAsia="Calibri" w:cs="Times New Roman"/>
                <w:sz w:val="20"/>
              </w:rPr>
            </w:pPr>
            <w:r w:rsidRPr="0027455A">
              <w:rPr>
                <w:rFonts w:eastAsia="Calibri" w:cs="Times New Roman"/>
                <w:sz w:val="20"/>
              </w:rPr>
              <w:t>Ascendente, 0.1 a 5% de crecimiento (sobre año t)</w:t>
            </w:r>
          </w:p>
        </w:tc>
      </w:tr>
      <w:tr w:rsidR="00333D8A" w:rsidRPr="0098512A" w:rsidTr="00CD4E60">
        <w:trPr>
          <w:trHeight w:val="60"/>
        </w:trPr>
        <w:tc>
          <w:tcPr>
            <w:tcW w:w="1116" w:type="pct"/>
            <w:shd w:val="clear" w:color="auto" w:fill="0DA0B5"/>
            <w:vAlign w:val="center"/>
          </w:tcPr>
          <w:p w:rsidR="00333D8A" w:rsidRPr="0098512A" w:rsidRDefault="00333D8A" w:rsidP="00CD4E60">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333D8A" w:rsidRPr="008404B6" w:rsidRDefault="0027455A" w:rsidP="00CD4E60">
            <w:pPr>
              <w:rPr>
                <w:rFonts w:eastAsia="Calibri" w:cs="Times New Roman"/>
                <w:sz w:val="20"/>
              </w:rPr>
            </w:pPr>
            <w:r w:rsidRPr="0027455A">
              <w:rPr>
                <w:rFonts w:eastAsia="Calibri" w:cs="Times New Roman"/>
                <w:sz w:val="20"/>
              </w:rPr>
              <w:t>Ascendente, 0.1 a 5% de crecimiento (sobre año t + 1)</w:t>
            </w:r>
          </w:p>
        </w:tc>
      </w:tr>
      <w:tr w:rsidR="00333D8A" w:rsidRPr="0098512A" w:rsidTr="00CD4E60">
        <w:trPr>
          <w:trHeight w:val="361"/>
        </w:trPr>
        <w:tc>
          <w:tcPr>
            <w:tcW w:w="1116" w:type="pct"/>
            <w:shd w:val="clear" w:color="auto" w:fill="884692"/>
            <w:vAlign w:val="center"/>
          </w:tcPr>
          <w:p w:rsidR="00333D8A" w:rsidRPr="0098512A" w:rsidRDefault="00333D8A" w:rsidP="00CD4E60">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333D8A" w:rsidRPr="008404B6" w:rsidRDefault="0027455A" w:rsidP="00CD4E60">
            <w:pPr>
              <w:rPr>
                <w:rFonts w:eastAsia="Calibri" w:cs="Times New Roman"/>
                <w:sz w:val="20"/>
              </w:rPr>
            </w:pPr>
            <w:r w:rsidRPr="0027455A">
              <w:rPr>
                <w:rFonts w:eastAsia="Calibri" w:cs="Times New Roman"/>
                <w:sz w:val="20"/>
              </w:rPr>
              <w:t>Ascendente, 0.1 a 5% de crecimiento (sobre año t + 2)</w:t>
            </w:r>
          </w:p>
        </w:tc>
      </w:tr>
    </w:tbl>
    <w:p w:rsidR="00333D8A" w:rsidRDefault="00333D8A" w:rsidP="00333D8A"/>
    <w:p w:rsidR="00333D8A" w:rsidRDefault="00333D8A" w:rsidP="00333D8A">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F34C88" w:rsidRDefault="00113F3F" w:rsidP="006204D6">
            <w:pPr>
              <w:jc w:val="center"/>
              <w:rPr>
                <w:rFonts w:eastAsia="Calibri" w:cs="Times New Roman"/>
                <w:b/>
                <w:sz w:val="20"/>
              </w:rPr>
            </w:pPr>
            <w:r>
              <w:rPr>
                <w:rFonts w:eastAsia="Calibri" w:cs="Times New Roman"/>
                <w:b/>
                <w:sz w:val="20"/>
              </w:rPr>
              <w:t>2.1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Porcentaje estimado de población mayor a 18 años que conoce o ha escuchado sobre la existencia de una Ley en materia de transparencia</w:t>
            </w:r>
            <w:r w:rsidRPr="00F34C88">
              <w:rPr>
                <w:rFonts w:eastAsia="Calibri" w:cs="Times New Roman"/>
                <w:sz w:val="20"/>
              </w:rPr>
              <w:t>.</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6468B8">
              <w:rPr>
                <w:rFonts w:eastAsia="Calibri" w:cs="Times New Roman"/>
                <w:sz w:val="20"/>
              </w:rPr>
              <w:t>Lograr el conocimiento del derecho de acceso a la información a distintos sectores de la población como medio para mejorar el acceso a la salud, educación, empleo, servicios, seguridad y justicia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efectividad de los esfuerzos de los integrantes del SNT para dar a conocer entre la sociedad la legislación que protege su derecho de acceso a la información</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P</m:t>
                        </m:r>
                      </m:num>
                      <m:den>
                        <m:r>
                          <w:rPr>
                            <w:rFonts w:ascii="Cambria Math" w:eastAsia="Calibri" w:hAnsi="Cambria Math" w:cs="Times New Roman"/>
                            <w:sz w:val="20"/>
                          </w:rPr>
                          <m:t>C</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Default="00113F3F" w:rsidP="006204D6">
            <w:pPr>
              <w:rPr>
                <w:rFonts w:eastAsia="Times New Roman" w:cs="Times New Roman"/>
                <w:sz w:val="20"/>
              </w:rPr>
            </w:pPr>
            <w:r>
              <w:rPr>
                <w:rFonts w:eastAsia="Times New Roman" w:cs="Times New Roman"/>
                <w:sz w:val="20"/>
              </w:rPr>
              <w:t>P: se refiere a la p</w:t>
            </w:r>
            <w:r w:rsidRPr="00453A5B">
              <w:rPr>
                <w:rFonts w:eastAsia="Times New Roman" w:cs="Times New Roman"/>
                <w:sz w:val="20"/>
              </w:rPr>
              <w:t>oblación de 18 años y más que habita en áreas urbanas de cien mil habitantes y más</w:t>
            </w:r>
            <w:r>
              <w:rPr>
                <w:rFonts w:eastAsia="Times New Roman" w:cs="Times New Roman"/>
                <w:sz w:val="20"/>
              </w:rPr>
              <w:t xml:space="preserve"> según la ENAID</w:t>
            </w:r>
          </w:p>
          <w:p w:rsidR="00113F3F" w:rsidRPr="0098512A" w:rsidRDefault="00113F3F" w:rsidP="006204D6">
            <w:pPr>
              <w:rPr>
                <w:rFonts w:eastAsia="Times New Roman" w:cs="Times New Roman"/>
                <w:sz w:val="20"/>
              </w:rPr>
            </w:pPr>
            <w:r>
              <w:rPr>
                <w:rFonts w:eastAsia="Times New Roman" w:cs="Times New Roman"/>
                <w:sz w:val="20"/>
              </w:rPr>
              <w:t>C: se refiere al estimado de p</w:t>
            </w:r>
            <w:r w:rsidRPr="00453A5B">
              <w:rPr>
                <w:rFonts w:eastAsia="Times New Roman" w:cs="Times New Roman"/>
                <w:sz w:val="20"/>
              </w:rPr>
              <w:t>oblación de 18 años y más que conoce o ha escuchado sobre la existencia de una Ley</w:t>
            </w:r>
            <w:r>
              <w:rPr>
                <w:rFonts w:eastAsia="Times New Roman" w:cs="Times New Roman"/>
                <w:sz w:val="20"/>
              </w:rPr>
              <w:t xml:space="preserve"> según la ENAID</w:t>
            </w:r>
          </w:p>
          <w:p w:rsidR="00113F3F" w:rsidRPr="0098512A" w:rsidRDefault="00113F3F" w:rsidP="006204D6">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Trienal</w:t>
            </w:r>
            <w:r w:rsidRPr="0098512A">
              <w:rPr>
                <w:rFonts w:eastAsia="Calibri" w:cs="Times New Roman"/>
                <w:sz w:val="20"/>
              </w:rPr>
              <w:t>.</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453A5B">
              <w:rPr>
                <w:rFonts w:eastAsia="Calibri" w:cs="Times New Roman"/>
                <w:sz w:val="20"/>
              </w:rPr>
              <w:t>Encuesta Nacional de Acceso a la Información Pública y Protección de Datos Personales, ENAID</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453A5B" w:rsidRDefault="00113F3F" w:rsidP="006204D6">
            <w:pPr>
              <w:rPr>
                <w:rFonts w:eastAsia="Calibri" w:cs="Times New Roman"/>
                <w:sz w:val="20"/>
              </w:rPr>
            </w:pPr>
            <w:r w:rsidRPr="00453A5B">
              <w:rPr>
                <w:rFonts w:eastAsia="Calibri" w:cs="Times New Roman"/>
                <w:sz w:val="20"/>
              </w:rPr>
              <w:t>50.</w:t>
            </w:r>
            <w:r>
              <w:rPr>
                <w:rFonts w:eastAsia="Calibri" w:cs="Times New Roman"/>
                <w:sz w:val="20"/>
              </w:rPr>
              <w:t>6% (2016)</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453A5B" w:rsidRDefault="00113F3F" w:rsidP="006204D6">
            <w:pPr>
              <w:rPr>
                <w:rFonts w:eastAsia="Calibri" w:cs="Times New Roman"/>
                <w:sz w:val="20"/>
              </w:rPr>
            </w:pPr>
            <w:r w:rsidRPr="00453A5B">
              <w:rPr>
                <w:rFonts w:eastAsia="Calibri" w:cs="Times New Roman"/>
                <w:sz w:val="20"/>
              </w:rPr>
              <w:t>Entre 50.6% y 53.13%</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453A5B" w:rsidRDefault="00113F3F" w:rsidP="006204D6">
            <w:pPr>
              <w:rPr>
                <w:rFonts w:eastAsia="Calibri" w:cs="Times New Roman"/>
                <w:sz w:val="20"/>
              </w:rPr>
            </w:pPr>
            <w:r w:rsidRPr="00453A5B">
              <w:rPr>
                <w:rFonts w:eastAsia="Calibri" w:cs="Times New Roman"/>
                <w:sz w:val="20"/>
              </w:rPr>
              <w:t>Entre 53.14% y 55.78%</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453A5B" w:rsidRDefault="00113F3F" w:rsidP="006204D6">
            <w:pPr>
              <w:jc w:val="center"/>
              <w:rPr>
                <w:rFonts w:eastAsia="Calibri" w:cs="Times New Roman"/>
                <w:b/>
                <w:sz w:val="20"/>
              </w:rPr>
            </w:pPr>
            <w:r w:rsidRPr="00453A5B">
              <w:rPr>
                <w:rFonts w:eastAsia="Calibri" w:cs="Times New Roman"/>
                <w:b/>
                <w:sz w:val="20"/>
              </w:rPr>
              <w:t>2.2</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453A5B">
              <w:rPr>
                <w:rFonts w:eastAsia="Calibri" w:cs="Times New Roman"/>
                <w:sz w:val="20"/>
              </w:rPr>
              <w:t xml:space="preserve">Promedio del presupuesto ejercido por los </w:t>
            </w:r>
            <w:r w:rsidR="00E55C03">
              <w:rPr>
                <w:rFonts w:eastAsia="Calibri" w:cs="Times New Roman"/>
                <w:sz w:val="20"/>
              </w:rPr>
              <w:t>organismos</w:t>
            </w:r>
            <w:r w:rsidRPr="00453A5B">
              <w:rPr>
                <w:rFonts w:eastAsia="Calibri" w:cs="Times New Roman"/>
                <w:sz w:val="20"/>
              </w:rPr>
              <w:t xml:space="preserve"> garantes como porcentaje de su presupuesto autorizado</w:t>
            </w:r>
            <w:r w:rsidRPr="00F34C88">
              <w:rPr>
                <w:rFonts w:eastAsia="Calibri" w:cs="Times New Roman"/>
                <w:sz w:val="20"/>
              </w:rPr>
              <w:t>.</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453A5B">
              <w:rPr>
                <w:rFonts w:eastAsia="Calibri" w:cs="Times New Roman"/>
                <w:sz w:val="20"/>
              </w:rPr>
              <w:t>Promover la eficiencia de los recursos económicos, materiales y humanos para robustecer el ejercicio de los derechos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eficiencia de los </w:t>
            </w:r>
            <w:r w:rsidR="00E55C03">
              <w:rPr>
                <w:rFonts w:eastAsia="Calibri" w:cs="Times New Roman"/>
                <w:sz w:val="20"/>
              </w:rPr>
              <w:t>organismos</w:t>
            </w:r>
            <w:r>
              <w:rPr>
                <w:rFonts w:eastAsia="Calibri" w:cs="Times New Roman"/>
                <w:sz w:val="20"/>
              </w:rPr>
              <w:t xml:space="preserve"> garantes del país en el ejercicio de los recursos que le son autorizados</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f>
                  <m:fPr>
                    <m:ctrlPr>
                      <w:rPr>
                        <w:rFonts w:ascii="Cambria Math" w:eastAsia="Times New Roman" w:hAnsi="Cambria Math" w:cs="Times New Roman"/>
                        <w:i/>
                        <w:sz w:val="20"/>
                      </w:rPr>
                    </m:ctrlPr>
                  </m:fPr>
                  <m:num>
                    <m:d>
                      <m:dPr>
                        <m:ctrlPr>
                          <w:rPr>
                            <w:rFonts w:ascii="Cambria Math" w:eastAsia="Calibri" w:hAnsi="Cambria Math" w:cs="Times New Roman"/>
                            <w:i/>
                            <w:sz w:val="20"/>
                          </w:rPr>
                        </m:ctrlPr>
                      </m:dPr>
                      <m:e>
                        <m:nary>
                          <m:naryPr>
                            <m:chr m:val="∑"/>
                            <m:limLoc m:val="subSup"/>
                            <m:supHide m:val="1"/>
                            <m:ctrlPr>
                              <w:rPr>
                                <w:rFonts w:ascii="Cambria Math" w:eastAsia="Calibri" w:hAnsi="Cambria Math" w:cs="Times New Roman"/>
                                <w:i/>
                                <w:sz w:val="20"/>
                              </w:rPr>
                            </m:ctrlPr>
                          </m:naryPr>
                          <m:sub>
                            <m:r>
                              <w:rPr>
                                <w:rFonts w:ascii="Cambria Math" w:eastAsia="Calibri" w:hAnsi="Cambria Math" w:cs="Times New Roman"/>
                                <w:sz w:val="20"/>
                              </w:rPr>
                              <m:t>i</m:t>
                            </m:r>
                          </m:sub>
                          <m:sup/>
                          <m:e>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sSub>
                                      <m:sSubPr>
                                        <m:ctrlPr>
                                          <w:rPr>
                                            <w:rFonts w:ascii="Cambria Math" w:eastAsia="Calibri" w:hAnsi="Cambria Math" w:cs="Times New Roman"/>
                                            <w:i/>
                                            <w:sz w:val="20"/>
                                          </w:rPr>
                                        </m:ctrlPr>
                                      </m:sSubPr>
                                      <m:e>
                                        <m:r>
                                          <w:rPr>
                                            <w:rFonts w:ascii="Cambria Math" w:eastAsia="Calibri" w:hAnsi="Cambria Math" w:cs="Times New Roman"/>
                                            <w:sz w:val="20"/>
                                          </w:rPr>
                                          <m:t>E</m:t>
                                        </m:r>
                                      </m:e>
                                      <m:sub>
                                        <m:r>
                                          <w:rPr>
                                            <w:rFonts w:ascii="Cambria Math" w:eastAsia="Calibri" w:hAnsi="Cambria Math" w:cs="Times New Roman"/>
                                            <w:sz w:val="20"/>
                                          </w:rPr>
                                          <m:t>i</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A</m:t>
                                        </m:r>
                                      </m:e>
                                      <m:sub>
                                        <m:r>
                                          <w:rPr>
                                            <w:rFonts w:ascii="Cambria Math" w:eastAsia="Calibri" w:hAnsi="Cambria Math" w:cs="Times New Roman"/>
                                            <w:sz w:val="20"/>
                                          </w:rPr>
                                          <m:t>i</m:t>
                                        </m:r>
                                      </m:sub>
                                    </m:sSub>
                                  </m:den>
                                </m:f>
                              </m:e>
                            </m:d>
                            <m:r>
                              <w:rPr>
                                <w:rFonts w:ascii="Cambria Math" w:eastAsia="Times New Roman" w:hAnsi="Cambria Math" w:cs="Times New Roman"/>
                                <w:sz w:val="20"/>
                              </w:rPr>
                              <m:t>X100</m:t>
                            </m:r>
                          </m:e>
                        </m:nary>
                      </m:e>
                    </m:d>
                  </m:num>
                  <m:den>
                    <m:r>
                      <w:rPr>
                        <w:rFonts w:ascii="Cambria Math" w:eastAsia="Times New Roman" w:hAnsi="Cambria Math" w:cs="Times New Roman"/>
                        <w:sz w:val="20"/>
                      </w:rPr>
                      <m:t>33</m:t>
                    </m:r>
                  </m:den>
                </m:f>
              </m:oMath>
            </m:oMathPara>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Default="00113F3F" w:rsidP="006204D6">
            <w:pPr>
              <w:rPr>
                <w:rFonts w:eastAsia="Times New Roman" w:cs="Times New Roman"/>
                <w:sz w:val="20"/>
              </w:rPr>
            </w:pPr>
            <w:r>
              <w:rPr>
                <w:rFonts w:eastAsia="Times New Roman" w:cs="Times New Roman"/>
                <w:sz w:val="20"/>
              </w:rPr>
              <w:t>E</w:t>
            </w:r>
            <w:r>
              <w:rPr>
                <w:rFonts w:eastAsia="Times New Roman" w:cs="Times New Roman"/>
                <w:sz w:val="20"/>
                <w:vertAlign w:val="subscript"/>
              </w:rPr>
              <w:t>i</w:t>
            </w:r>
            <w:r>
              <w:rPr>
                <w:rFonts w:eastAsia="Times New Roman" w:cs="Times New Roman"/>
                <w:sz w:val="20"/>
              </w:rPr>
              <w:t>: se refiere al presupuesto ejercido por el órgano garante i</w:t>
            </w:r>
          </w:p>
          <w:p w:rsidR="00113F3F" w:rsidRDefault="00113F3F" w:rsidP="006204D6">
            <w:pPr>
              <w:rPr>
                <w:rFonts w:eastAsia="Times New Roman" w:cs="Times New Roman"/>
                <w:sz w:val="20"/>
              </w:rPr>
            </w:pPr>
            <w:r>
              <w:rPr>
                <w:rFonts w:eastAsia="Times New Roman" w:cs="Times New Roman"/>
                <w:sz w:val="20"/>
              </w:rPr>
              <w:t>A</w:t>
            </w:r>
            <w:r>
              <w:rPr>
                <w:rFonts w:eastAsia="Times New Roman" w:cs="Times New Roman"/>
                <w:sz w:val="20"/>
                <w:vertAlign w:val="subscript"/>
              </w:rPr>
              <w:t>i</w:t>
            </w:r>
            <w:r>
              <w:rPr>
                <w:rFonts w:eastAsia="Times New Roman" w:cs="Times New Roman"/>
                <w:sz w:val="20"/>
              </w:rPr>
              <w:t>: se refiere al presupuesto autorizado para el órgano garante i</w:t>
            </w:r>
          </w:p>
          <w:p w:rsidR="00113F3F" w:rsidRPr="00890104" w:rsidRDefault="00113F3F" w:rsidP="006204D6">
            <w:pPr>
              <w:rPr>
                <w:rFonts w:eastAsia="Times New Roman" w:cs="Times New Roman"/>
                <w:sz w:val="20"/>
              </w:rPr>
            </w:pPr>
            <w:r>
              <w:rPr>
                <w:rFonts w:eastAsia="Times New Roman" w:cs="Times New Roman"/>
                <w:sz w:val="20"/>
              </w:rPr>
              <w:t xml:space="preserve">i: se refiere a los </w:t>
            </w:r>
            <w:r w:rsidR="00E55C03">
              <w:rPr>
                <w:rFonts w:eastAsia="Times New Roman" w:cs="Times New Roman"/>
                <w:sz w:val="20"/>
              </w:rPr>
              <w:t>organismos</w:t>
            </w:r>
            <w:r>
              <w:rPr>
                <w:rFonts w:eastAsia="Times New Roman" w:cs="Times New Roman"/>
                <w:sz w:val="20"/>
              </w:rPr>
              <w:t xml:space="preserve"> garantes de cada una de las entidades federativas y al INAI</w:t>
            </w:r>
          </w:p>
          <w:p w:rsidR="00113F3F" w:rsidRPr="0098512A" w:rsidRDefault="00113F3F" w:rsidP="006204D6">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F54129">
              <w:rPr>
                <w:rFonts w:eastAsia="Calibri" w:cs="Times New Roman"/>
                <w:sz w:val="20"/>
              </w:rPr>
              <w:t>Censo Nacional de Transparencia, Acceso a la Información y Protección de Datos</w:t>
            </w:r>
            <w:r>
              <w:rPr>
                <w:rFonts w:eastAsia="Calibri" w:cs="Times New Roman"/>
                <w:sz w:val="20"/>
              </w:rPr>
              <w:t xml:space="preserve"> (CNTAID)</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113F3F">
              <w:rPr>
                <w:rFonts w:eastAsia="Calibri" w:cs="Times New Roman"/>
                <w:sz w:val="20"/>
              </w:rPr>
              <w:t>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453A5B" w:rsidRDefault="00113F3F" w:rsidP="006204D6">
            <w:pPr>
              <w:rPr>
                <w:rFonts w:eastAsia="Calibri" w:cs="Times New Roman"/>
                <w:sz w:val="20"/>
              </w:rPr>
            </w:pPr>
            <w:r w:rsidRPr="002358F2">
              <w:rPr>
                <w:rFonts w:eastAsia="Calibri" w:cs="Times New Roman"/>
                <w:sz w:val="20"/>
              </w:rPr>
              <w:t>97.13%</w:t>
            </w:r>
            <w:r>
              <w:rPr>
                <w:rFonts w:eastAsia="Calibri" w:cs="Times New Roman"/>
                <w:sz w:val="20"/>
              </w:rPr>
              <w:t xml:space="preserve"> (2016)</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453A5B" w:rsidRDefault="00113F3F" w:rsidP="006204D6">
            <w:pPr>
              <w:rPr>
                <w:rFonts w:eastAsia="Calibri" w:cs="Times New Roman"/>
                <w:sz w:val="20"/>
              </w:rPr>
            </w:pPr>
            <w:r w:rsidRPr="002358F2">
              <w:rPr>
                <w:rFonts w:eastAsia="Calibri" w:cs="Times New Roman"/>
                <w:sz w:val="20"/>
              </w:rPr>
              <w:t>Entre 97.14 y 97.48%</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453A5B" w:rsidRDefault="00113F3F" w:rsidP="006204D6">
            <w:pPr>
              <w:rPr>
                <w:rFonts w:eastAsia="Calibri" w:cs="Times New Roman"/>
                <w:sz w:val="20"/>
              </w:rPr>
            </w:pPr>
            <w:r w:rsidRPr="002358F2">
              <w:rPr>
                <w:rFonts w:eastAsia="Calibri" w:cs="Times New Roman"/>
                <w:sz w:val="20"/>
              </w:rPr>
              <w:t>Entre 97.49% y 97.83%</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2358F2">
              <w:rPr>
                <w:rFonts w:eastAsia="Calibri" w:cs="Times New Roman"/>
                <w:sz w:val="20"/>
              </w:rPr>
              <w:t>Entre 97.84% y 98.18%</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2358F2">
              <w:rPr>
                <w:rFonts w:eastAsia="Calibri" w:cs="Times New Roman"/>
                <w:sz w:val="20"/>
              </w:rPr>
              <w:t>Entre 98.19% y 98.5%</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sidRPr="00985E1A">
              <w:rPr>
                <w:rFonts w:eastAsia="Calibri" w:cs="Times New Roman"/>
                <w:b/>
                <w:sz w:val="20"/>
              </w:rPr>
              <w:t>2.3</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2358F2">
              <w:rPr>
                <w:rFonts w:eastAsia="Calibri" w:cs="Times New Roman"/>
                <w:sz w:val="20"/>
              </w:rPr>
              <w:t>Indicador de Acceso a la Información del Gobierno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2358F2">
              <w:rPr>
                <w:rFonts w:eastAsia="Calibri" w:cs="Times New Roman"/>
                <w:sz w:val="20"/>
              </w:rPr>
              <w:t>Optimizar los procesos de gestión de solicitudes y medios de impugnación desde una perspectiva de mejora continua en los organismos garantes y los sujetos obligados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efectividad de los esfuerzos de los </w:t>
            </w:r>
            <w:r w:rsidR="00E55C03">
              <w:rPr>
                <w:rFonts w:eastAsia="Calibri" w:cs="Times New Roman"/>
                <w:sz w:val="20"/>
              </w:rPr>
              <w:t>organismos</w:t>
            </w:r>
            <w:r>
              <w:rPr>
                <w:rFonts w:eastAsia="Calibri" w:cs="Times New Roman"/>
                <w:sz w:val="20"/>
              </w:rPr>
              <w:t xml:space="preserve"> garantes en la mejora de los procesos de gestión de solicitudes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f>
                  <m:fPr>
                    <m:ctrlPr>
                      <w:rPr>
                        <w:rFonts w:ascii="Cambria Math" w:eastAsia="Times New Roman" w:hAnsi="Cambria Math" w:cs="Times New Roman"/>
                        <w:i/>
                        <w:sz w:val="20"/>
                      </w:rPr>
                    </m:ctrlPr>
                  </m:fPr>
                  <m:num>
                    <m:r>
                      <m:rPr>
                        <m:sty m:val="p"/>
                      </m:rPr>
                      <w:rPr>
                        <w:rFonts w:ascii="Cambria Math" w:eastAsia="Calibri" w:hAnsi="Cambria Math" w:cs="Times New Roman"/>
                        <w:sz w:val="20"/>
                      </w:rPr>
                      <m:t>Normatividad + Mecanismo +Celeridad + plazo + Completitud</m:t>
                    </m:r>
                  </m:num>
                  <m:den>
                    <m:r>
                      <w:rPr>
                        <w:rFonts w:ascii="Cambria Math" w:eastAsia="Times New Roman" w:hAnsi="Cambria Math" w:cs="Times New Roman"/>
                        <w:sz w:val="20"/>
                      </w:rPr>
                      <m:t>5</m:t>
                    </m:r>
                  </m:den>
                </m:f>
              </m:oMath>
            </m:oMathPara>
          </w:p>
          <w:p w:rsidR="00113F3F" w:rsidRDefault="00113F3F" w:rsidP="006204D6">
            <w:pPr>
              <w:rPr>
                <w:rFonts w:eastAsia="Calibri" w:cs="Times New Roman"/>
                <w:sz w:val="20"/>
              </w:rPr>
            </w:pPr>
            <w:r w:rsidRPr="00985E1A">
              <w:rPr>
                <w:rFonts w:eastAsia="Calibri" w:cs="Times New Roman"/>
                <w:sz w:val="20"/>
              </w:rPr>
              <w:t>Normatividad = La ley contempla un método para realizar solicitudes de información</w:t>
            </w:r>
            <w:r>
              <w:rPr>
                <w:rFonts w:eastAsia="Calibri" w:cs="Times New Roman"/>
                <w:sz w:val="20"/>
              </w:rPr>
              <w:t>:</w:t>
            </w:r>
            <w:r w:rsidRPr="00985E1A">
              <w:rPr>
                <w:rFonts w:eastAsia="Calibri" w:cs="Times New Roman"/>
                <w:sz w:val="20"/>
              </w:rPr>
              <w:t xml:space="preserve"> </w:t>
            </w:r>
          </w:p>
          <w:p w:rsidR="00113F3F" w:rsidRDefault="00113F3F" w:rsidP="006204D6">
            <w:pPr>
              <w:rPr>
                <w:rFonts w:eastAsia="Calibri" w:cs="Times New Roman"/>
                <w:sz w:val="20"/>
              </w:rPr>
            </w:pPr>
            <w:r w:rsidRPr="00985E1A">
              <w:rPr>
                <w:rFonts w:eastAsia="Calibri" w:cs="Times New Roman"/>
                <w:sz w:val="20"/>
              </w:rPr>
              <w:t xml:space="preserve">1: Existe un mecanismo de acceso a la información en la normatividad del sujeto obligado 0: No existe </w:t>
            </w:r>
          </w:p>
          <w:p w:rsidR="00113F3F" w:rsidRDefault="00113F3F" w:rsidP="006204D6">
            <w:pPr>
              <w:rPr>
                <w:rFonts w:eastAsia="Calibri" w:cs="Times New Roman"/>
                <w:sz w:val="20"/>
              </w:rPr>
            </w:pPr>
            <w:r w:rsidRPr="00985E1A">
              <w:rPr>
                <w:rFonts w:eastAsia="Calibri" w:cs="Times New Roman"/>
                <w:sz w:val="20"/>
              </w:rPr>
              <w:t>Mecanismo = Existe un mecanismo electró</w:t>
            </w:r>
            <w:r>
              <w:rPr>
                <w:rFonts w:eastAsia="Calibri" w:cs="Times New Roman"/>
                <w:sz w:val="20"/>
              </w:rPr>
              <w:t>nico para enviar la información:</w:t>
            </w:r>
            <w:r w:rsidRPr="00985E1A">
              <w:rPr>
                <w:rFonts w:eastAsia="Calibri" w:cs="Times New Roman"/>
                <w:sz w:val="20"/>
              </w:rPr>
              <w:t xml:space="preserve"> </w:t>
            </w:r>
          </w:p>
          <w:p w:rsidR="00113F3F" w:rsidRDefault="00113F3F" w:rsidP="006204D6">
            <w:pPr>
              <w:rPr>
                <w:rFonts w:eastAsia="Calibri" w:cs="Times New Roman"/>
                <w:sz w:val="20"/>
              </w:rPr>
            </w:pPr>
            <w:r w:rsidRPr="00985E1A">
              <w:rPr>
                <w:rFonts w:eastAsia="Calibri" w:cs="Times New Roman"/>
                <w:sz w:val="20"/>
              </w:rPr>
              <w:t xml:space="preserve">1: Existe un mecanismo electrónico para enviar una solicitud de información </w:t>
            </w:r>
          </w:p>
          <w:p w:rsidR="00113F3F" w:rsidRDefault="00113F3F" w:rsidP="006204D6">
            <w:pPr>
              <w:rPr>
                <w:rFonts w:eastAsia="Calibri" w:cs="Times New Roman"/>
                <w:sz w:val="20"/>
              </w:rPr>
            </w:pPr>
            <w:r w:rsidRPr="00985E1A">
              <w:rPr>
                <w:rFonts w:eastAsia="Calibri" w:cs="Times New Roman"/>
                <w:sz w:val="20"/>
              </w:rPr>
              <w:t xml:space="preserve">0: No existe </w:t>
            </w:r>
          </w:p>
          <w:p w:rsidR="00113F3F" w:rsidRDefault="00113F3F" w:rsidP="006204D6">
            <w:pPr>
              <w:rPr>
                <w:rFonts w:eastAsia="Calibri" w:cs="Times New Roman"/>
                <w:sz w:val="20"/>
              </w:rPr>
            </w:pPr>
            <w:r w:rsidRPr="00985E1A">
              <w:rPr>
                <w:rFonts w:eastAsia="Calibri" w:cs="Times New Roman"/>
                <w:sz w:val="20"/>
              </w:rPr>
              <w:t>Plazo = La información se entregó dentro de un plazo de 30 días hábiles</w:t>
            </w:r>
            <w:r>
              <w:rPr>
                <w:rFonts w:eastAsia="Calibri" w:cs="Times New Roman"/>
                <w:sz w:val="20"/>
              </w:rPr>
              <w:t>:</w:t>
            </w:r>
            <w:r w:rsidRPr="00985E1A">
              <w:rPr>
                <w:rFonts w:eastAsia="Calibri" w:cs="Times New Roman"/>
                <w:sz w:val="20"/>
              </w:rPr>
              <w:t xml:space="preserve"> </w:t>
            </w:r>
          </w:p>
          <w:p w:rsidR="00113F3F" w:rsidRDefault="00113F3F" w:rsidP="006204D6">
            <w:pPr>
              <w:rPr>
                <w:rFonts w:eastAsia="Calibri" w:cs="Times New Roman"/>
                <w:sz w:val="20"/>
              </w:rPr>
            </w:pPr>
            <w:r w:rsidRPr="00985E1A">
              <w:rPr>
                <w:rFonts w:eastAsia="Calibri" w:cs="Times New Roman"/>
                <w:sz w:val="20"/>
              </w:rPr>
              <w:t xml:space="preserve">1: La información se proporcionó dentro del plazo legal que establece la LGTAI. </w:t>
            </w:r>
          </w:p>
          <w:p w:rsidR="00113F3F" w:rsidRDefault="00113F3F" w:rsidP="006204D6">
            <w:pPr>
              <w:rPr>
                <w:rFonts w:eastAsia="Calibri" w:cs="Times New Roman"/>
                <w:sz w:val="20"/>
              </w:rPr>
            </w:pPr>
            <w:r w:rsidRPr="00985E1A">
              <w:rPr>
                <w:rFonts w:eastAsia="Calibri" w:cs="Times New Roman"/>
                <w:sz w:val="20"/>
              </w:rPr>
              <w:t xml:space="preserve">0: La información no se proporcionó dentro del plazo legal que establece la LGTAI </w:t>
            </w:r>
          </w:p>
          <w:p w:rsidR="00113F3F" w:rsidRDefault="00113F3F" w:rsidP="006204D6">
            <w:pPr>
              <w:rPr>
                <w:rFonts w:eastAsia="Calibri" w:cs="Times New Roman"/>
                <w:sz w:val="20"/>
              </w:rPr>
            </w:pPr>
            <w:r w:rsidRPr="00985E1A">
              <w:rPr>
                <w:rFonts w:eastAsia="Calibri" w:cs="Times New Roman"/>
                <w:sz w:val="20"/>
              </w:rPr>
              <w:t>Celeridad = velocidad con la que el sujeto obligado da respuesta a la propuesta del ciudadano</w:t>
            </w:r>
            <w:r>
              <w:rPr>
                <w:rFonts w:eastAsia="Calibri" w:cs="Times New Roman"/>
                <w:sz w:val="20"/>
              </w:rPr>
              <w:t>:</w:t>
            </w:r>
            <w:r w:rsidRPr="00985E1A">
              <w:rPr>
                <w:rFonts w:eastAsia="Calibri" w:cs="Times New Roman"/>
                <w:sz w:val="20"/>
              </w:rPr>
              <w:t xml:space="preserve"> </w:t>
            </w:r>
          </w:p>
          <w:p w:rsidR="00113F3F" w:rsidRDefault="00113F3F" w:rsidP="006204D6">
            <w:pPr>
              <w:rPr>
                <w:rFonts w:eastAsia="Calibri" w:cs="Times New Roman"/>
                <w:sz w:val="20"/>
              </w:rPr>
            </w:pPr>
            <w:r w:rsidRPr="00985E1A">
              <w:rPr>
                <w:rFonts w:eastAsia="Calibri" w:cs="Times New Roman"/>
                <w:sz w:val="20"/>
              </w:rPr>
              <w:t xml:space="preserve">1 – (número de días hábiles /30) </w:t>
            </w:r>
          </w:p>
          <w:p w:rsidR="00113F3F" w:rsidRDefault="00113F3F" w:rsidP="006204D6">
            <w:pPr>
              <w:rPr>
                <w:rFonts w:eastAsia="Calibri" w:cs="Times New Roman"/>
                <w:sz w:val="20"/>
              </w:rPr>
            </w:pPr>
            <w:r w:rsidRPr="00985E1A">
              <w:rPr>
                <w:rFonts w:eastAsia="Calibri" w:cs="Times New Roman"/>
                <w:sz w:val="20"/>
              </w:rPr>
              <w:t>Completitud = La información se encontró completa</w:t>
            </w:r>
            <w:r>
              <w:rPr>
                <w:rFonts w:eastAsia="Calibri" w:cs="Times New Roman"/>
                <w:sz w:val="20"/>
              </w:rPr>
              <w:t>:</w:t>
            </w:r>
            <w:r w:rsidRPr="00985E1A">
              <w:rPr>
                <w:rFonts w:eastAsia="Calibri" w:cs="Times New Roman"/>
                <w:sz w:val="20"/>
              </w:rPr>
              <w:t xml:space="preserve"> </w:t>
            </w:r>
          </w:p>
          <w:p w:rsidR="00113F3F" w:rsidRDefault="00113F3F" w:rsidP="006204D6">
            <w:pPr>
              <w:rPr>
                <w:rFonts w:eastAsia="Calibri" w:cs="Times New Roman"/>
                <w:sz w:val="20"/>
              </w:rPr>
            </w:pPr>
            <w:r w:rsidRPr="00985E1A">
              <w:rPr>
                <w:rFonts w:eastAsia="Calibri" w:cs="Times New Roman"/>
                <w:sz w:val="20"/>
              </w:rPr>
              <w:t xml:space="preserve">1: La respuesta proporciona la información solicitada </w:t>
            </w:r>
          </w:p>
          <w:p w:rsidR="00113F3F" w:rsidRDefault="00113F3F" w:rsidP="006204D6">
            <w:pPr>
              <w:rPr>
                <w:rFonts w:eastAsia="Calibri" w:cs="Times New Roman"/>
                <w:sz w:val="20"/>
              </w:rPr>
            </w:pPr>
            <w:r w:rsidRPr="00985E1A">
              <w:rPr>
                <w:rFonts w:eastAsia="Calibri" w:cs="Times New Roman"/>
                <w:sz w:val="20"/>
              </w:rPr>
              <w:t xml:space="preserve">0,5: La respuesta proporciona la información solicitada parcialmente </w:t>
            </w:r>
          </w:p>
          <w:p w:rsidR="00113F3F" w:rsidRPr="0098512A" w:rsidRDefault="00113F3F" w:rsidP="006204D6">
            <w:pPr>
              <w:rPr>
                <w:rFonts w:eastAsia="Times New Roman" w:cs="Times New Roman"/>
                <w:sz w:val="20"/>
              </w:rPr>
            </w:pPr>
            <w:r w:rsidRPr="00985E1A">
              <w:rPr>
                <w:rFonts w:eastAsia="Calibri" w:cs="Times New Roman"/>
                <w:sz w:val="20"/>
              </w:rPr>
              <w:t>0: La respuesta no proporciona la información solicitada</w:t>
            </w:r>
            <w:r w:rsidRPr="0098512A">
              <w:rPr>
                <w:rFonts w:eastAsia="Times New Roman" w:cs="Times New Roman"/>
                <w:sz w:val="20"/>
              </w:rPr>
              <w:t xml:space="preserve"> </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453A5B" w:rsidRDefault="00113F3F" w:rsidP="006204D6">
            <w:pPr>
              <w:rPr>
                <w:rFonts w:eastAsia="Calibri" w:cs="Times New Roman"/>
                <w:sz w:val="20"/>
              </w:rPr>
            </w:pPr>
            <w:r w:rsidRPr="00985E1A">
              <w:rPr>
                <w:rFonts w:eastAsia="Calibri" w:cs="Times New Roman"/>
                <w:sz w:val="20"/>
              </w:rPr>
              <w:t>0.6687 (2016)</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E1A" w:rsidRDefault="00113F3F" w:rsidP="006204D6">
            <w:pPr>
              <w:rPr>
                <w:rFonts w:eastAsia="Calibri" w:cs="Times New Roman"/>
                <w:sz w:val="20"/>
              </w:rPr>
            </w:pPr>
            <w:r w:rsidRPr="00985E1A">
              <w:rPr>
                <w:rFonts w:eastAsia="Calibri" w:cs="Times New Roman"/>
                <w:sz w:val="20"/>
              </w:rPr>
              <w:t>Entre 0.6688 y .7021</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E1A" w:rsidRDefault="00113F3F" w:rsidP="006204D6">
            <w:pPr>
              <w:rPr>
                <w:rFonts w:eastAsia="Calibri" w:cs="Times New Roman"/>
                <w:sz w:val="20"/>
              </w:rPr>
            </w:pPr>
            <w:r w:rsidRPr="00985E1A">
              <w:rPr>
                <w:rFonts w:eastAsia="Calibri" w:cs="Times New Roman"/>
                <w:sz w:val="20"/>
              </w:rPr>
              <w:t>Entre .7022 y .7372</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985E1A" w:rsidRDefault="00113F3F" w:rsidP="006204D6">
            <w:pPr>
              <w:rPr>
                <w:rFonts w:eastAsia="Calibri" w:cs="Times New Roman"/>
                <w:sz w:val="20"/>
              </w:rPr>
            </w:pPr>
            <w:r w:rsidRPr="00985E1A">
              <w:rPr>
                <w:rFonts w:eastAsia="Calibri" w:cs="Times New Roman"/>
                <w:sz w:val="20"/>
              </w:rPr>
              <w:t>Entre .7373 y .7741</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2.4</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07837">
              <w:rPr>
                <w:rFonts w:eastAsia="Calibri" w:cs="Times New Roman"/>
                <w:sz w:val="20"/>
              </w:rPr>
              <w:t>Porcentaje de organismos garantes que cuentan con información sistematizada para el desarrollo de una plataforma de criterios y precedentes sobre el derecho de acceso a la información en el país</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07837">
              <w:rPr>
                <w:rFonts w:eastAsia="Calibri" w:cs="Times New Roman"/>
                <w:sz w:val="20"/>
              </w:rPr>
              <w:t>Homologar los criterios para la interpretación y tratamiento de las solicitudes de información entre los organismos garantes para mejorar el ejercicio y garantía del derecho de acceso a la información, con enfoque de derechos humanos y perspectiva de género</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cobertura de organismos garantes que </w:t>
            </w:r>
            <w:r w:rsidRPr="00F07837">
              <w:rPr>
                <w:rFonts w:eastAsia="Calibri" w:cs="Times New Roman"/>
                <w:sz w:val="20"/>
              </w:rPr>
              <w:t>cuentan con información sistematizada para el desarrollo de una plataforma de criterios y precedentes sobre el derecho de acceso a la información en el país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I</m:t>
                        </m:r>
                      </m:num>
                      <m:den>
                        <m:r>
                          <w:rPr>
                            <w:rFonts w:ascii="Cambria Math" w:eastAsia="Calibri" w:hAnsi="Cambria Math" w:cs="Times New Roman"/>
                            <w:sz w:val="20"/>
                          </w:rPr>
                          <m:t>33</m:t>
                        </m:r>
                      </m:den>
                    </m:f>
                  </m:e>
                </m:d>
                <m:r>
                  <w:rPr>
                    <w:rFonts w:ascii="Cambria Math" w:eastAsia="Times New Roman" w:hAnsi="Cambria Math" w:cs="Times New Roman"/>
                    <w:sz w:val="20"/>
                  </w:rPr>
                  <m:t>X100</m:t>
                </m:r>
              </m:oMath>
            </m:oMathPara>
          </w:p>
          <w:p w:rsidR="00113F3F" w:rsidRPr="0098512A" w:rsidRDefault="00113F3F" w:rsidP="006204D6">
            <w:pPr>
              <w:rPr>
                <w:rFonts w:eastAsia="Times New Roman" w:cs="Times New Roman"/>
                <w:sz w:val="20"/>
              </w:rPr>
            </w:pPr>
          </w:p>
          <w:p w:rsidR="00113F3F" w:rsidRPr="0098512A" w:rsidRDefault="00113F3F" w:rsidP="006204D6">
            <w:pPr>
              <w:rPr>
                <w:rFonts w:eastAsia="Times New Roman" w:cs="Times New Roman"/>
                <w:sz w:val="20"/>
              </w:rPr>
            </w:pPr>
            <w:r w:rsidRPr="0098512A">
              <w:rPr>
                <w:rFonts w:eastAsia="Times New Roman" w:cs="Times New Roman"/>
                <w:sz w:val="20"/>
              </w:rPr>
              <w:t>Donde:</w:t>
            </w:r>
          </w:p>
          <w:p w:rsidR="00113F3F" w:rsidRPr="0098512A" w:rsidRDefault="00113F3F" w:rsidP="006204D6">
            <w:pPr>
              <w:rPr>
                <w:rFonts w:eastAsia="Times New Roman" w:cs="Times New Roman"/>
                <w:sz w:val="20"/>
              </w:rPr>
            </w:pPr>
            <w:r>
              <w:rPr>
                <w:rFonts w:eastAsia="Times New Roman" w:cs="Times New Roman"/>
                <w:sz w:val="20"/>
              </w:rPr>
              <w:t xml:space="preserve">I: al número de </w:t>
            </w:r>
            <w:r w:rsidRPr="00F07837">
              <w:rPr>
                <w:rFonts w:eastAsia="Calibri" w:cs="Times New Roman"/>
                <w:sz w:val="20"/>
              </w:rPr>
              <w:t>organismos garantes que cuentan con información sistematizada para el desarrollo de una plataforma de criterios y precedentes sobre el der</w:t>
            </w:r>
            <w:r>
              <w:rPr>
                <w:rFonts w:eastAsia="Calibri" w:cs="Times New Roman"/>
                <w:sz w:val="20"/>
              </w:rPr>
              <w:t>echo de acceso a la información</w:t>
            </w:r>
          </w:p>
          <w:p w:rsidR="00113F3F" w:rsidRPr="0098512A" w:rsidRDefault="00113F3F" w:rsidP="006204D6">
            <w:pPr>
              <w:rPr>
                <w:rFonts w:eastAsia="Times New Roman" w:cs="Times New Roman"/>
                <w:sz w:val="20"/>
              </w:rPr>
            </w:pP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Evidencias de la información estadística generada por los </w:t>
            </w:r>
            <w:r w:rsidR="00E55C03">
              <w:rPr>
                <w:rFonts w:eastAsia="Calibri" w:cs="Times New Roman"/>
                <w:sz w:val="20"/>
              </w:rPr>
              <w:t xml:space="preserve">Organismos </w:t>
            </w:r>
            <w:r>
              <w:rPr>
                <w:rFonts w:eastAsia="Calibri" w:cs="Times New Roman"/>
                <w:sz w:val="20"/>
              </w:rPr>
              <w:t>Garantes remitidas al Secretariado Ejecutivo del Sistema Nacional de Transparencia</w:t>
            </w:r>
            <w:r w:rsidRPr="0098512A">
              <w:rPr>
                <w:rFonts w:eastAsia="Calibri" w:cs="Times New Roman"/>
                <w:sz w:val="20"/>
              </w:rPr>
              <w: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113F3F">
              <w:rPr>
                <w:rFonts w:eastAsia="Calibri" w:cs="Times New Roman"/>
                <w:sz w:val="20"/>
              </w:rPr>
              <w:t>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w:t>
            </w:r>
            <w:r w:rsidR="00AF728B">
              <w:rPr>
                <w:rFonts w:eastAsia="Calibri" w:cs="Times New Roman"/>
                <w:sz w:val="20"/>
              </w:rPr>
              <w:t>realizado</w:t>
            </w:r>
            <w:r>
              <w:rPr>
                <w:rFonts w:eastAsia="Calibri" w:cs="Times New Roman"/>
                <w:sz w:val="20"/>
              </w:rPr>
              <w:t xml:space="preserve">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2.5</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avance del Subíndice de Transparencia del Gobierno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Fortalecer los procesos del INAI como integrante y cabeza del SNT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F156F1" w:rsidRDefault="00113F3F" w:rsidP="006204D6">
            <w:pPr>
              <w:rPr>
                <w:rFonts w:eastAsia="Calibri" w:cs="Times New Roman"/>
                <w:sz w:val="20"/>
              </w:rPr>
            </w:pPr>
            <w:r>
              <w:rPr>
                <w:rFonts w:eastAsia="Calibri" w:cs="Times New Roman"/>
                <w:sz w:val="20"/>
              </w:rPr>
              <w:t xml:space="preserve">Medir la efectividad de los esfuerzos del INAI al interior del SNT para mejorar </w:t>
            </w:r>
            <w:r w:rsidRPr="00F156F1">
              <w:rPr>
                <w:rFonts w:eastAsia="Calibri" w:cs="Times New Roman"/>
                <w:sz w:val="20"/>
              </w:rPr>
              <w:t>el</w:t>
            </w:r>
          </w:p>
          <w:p w:rsidR="00113F3F" w:rsidRPr="00F156F1" w:rsidRDefault="00113F3F" w:rsidP="006204D6">
            <w:pPr>
              <w:rPr>
                <w:rFonts w:eastAsia="Calibri" w:cs="Times New Roman"/>
                <w:sz w:val="20"/>
              </w:rPr>
            </w:pPr>
            <w:r w:rsidRPr="00F156F1">
              <w:rPr>
                <w:rFonts w:eastAsia="Calibri" w:cs="Times New Roman"/>
                <w:sz w:val="20"/>
              </w:rPr>
              <w:t>grado en el que el sujeto obligado proporciona a los ciudadanos información de la que</w:t>
            </w:r>
          </w:p>
          <w:p w:rsidR="00113F3F" w:rsidRPr="0098512A" w:rsidRDefault="00113F3F" w:rsidP="006204D6">
            <w:pPr>
              <w:rPr>
                <w:rFonts w:eastAsia="Calibri" w:cs="Times New Roman"/>
                <w:sz w:val="20"/>
              </w:rPr>
            </w:pPr>
            <w:r>
              <w:rPr>
                <w:rFonts w:eastAsia="Calibri" w:cs="Times New Roman"/>
                <w:sz w:val="20"/>
              </w:rPr>
              <w:t>dispone</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TG</m:t>
                            </m:r>
                          </m:e>
                          <m:sub>
                            <m:r>
                              <w:rPr>
                                <w:rFonts w:ascii="Cambria Math" w:eastAsia="Calibri" w:hAnsi="Cambria Math" w:cs="Times New Roman"/>
                                <w:sz w:val="20"/>
                              </w:rPr>
                              <m:t>t+2</m:t>
                            </m:r>
                          </m:sub>
                        </m:sSub>
                        <m:sSub>
                          <m:sSubPr>
                            <m:ctrlPr>
                              <w:rPr>
                                <w:rFonts w:ascii="Cambria Math" w:eastAsia="Calibri" w:hAnsi="Cambria Math" w:cs="Times New Roman"/>
                                <w:i/>
                                <w:sz w:val="20"/>
                              </w:rPr>
                            </m:ctrlPr>
                          </m:sSubPr>
                          <m:e>
                            <m:r>
                              <w:rPr>
                                <w:rFonts w:ascii="Cambria Math" w:eastAsia="Calibri" w:hAnsi="Cambria Math" w:cs="Times New Roman"/>
                                <w:sz w:val="20"/>
                              </w:rPr>
                              <m:t>-TG</m:t>
                            </m:r>
                          </m:e>
                          <m:sub>
                            <m:r>
                              <w:rPr>
                                <w:rFonts w:ascii="Cambria Math" w:eastAsia="Calibri" w:hAnsi="Cambria Math" w:cs="Times New Roman"/>
                                <w:sz w:val="20"/>
                              </w:rPr>
                              <m:t>t</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TG</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Pr="0098512A" w:rsidRDefault="00113F3F" w:rsidP="006204D6">
            <w:pPr>
              <w:rPr>
                <w:rFonts w:eastAsia="Times New Roman" w:cs="Times New Roman"/>
                <w:sz w:val="20"/>
              </w:rPr>
            </w:pPr>
            <w:r>
              <w:rPr>
                <w:rFonts w:eastAsia="Calibri" w:cs="Times New Roman"/>
                <w:sz w:val="20"/>
              </w:rPr>
              <w:t>TG</w:t>
            </w:r>
            <w:r>
              <w:rPr>
                <w:rFonts w:eastAsia="Calibri" w:cs="Times New Roman"/>
                <w:sz w:val="20"/>
                <w:vertAlign w:val="subscript"/>
              </w:rPr>
              <w:t>t</w:t>
            </w:r>
            <w:r>
              <w:rPr>
                <w:rFonts w:eastAsia="Calibri" w:cs="Times New Roman"/>
                <w:sz w:val="20"/>
              </w:rPr>
              <w:t>: es e</w:t>
            </w:r>
            <w:r w:rsidRPr="00F156F1">
              <w:rPr>
                <w:rFonts w:eastAsia="Times New Roman" w:cs="Times New Roman"/>
                <w:sz w:val="20"/>
              </w:rPr>
              <w:t>l subíndice de transparencia desde la perspectiva gubernamental</w:t>
            </w:r>
            <w:r>
              <w:rPr>
                <w:rFonts w:eastAsia="Times New Roman" w:cs="Times New Roman"/>
                <w:sz w:val="20"/>
              </w:rPr>
              <w:t xml:space="preserve"> obtenido en el año t de la Métrica del Gobierno Abierto</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segunda edición de la Métrica del Gobierno Abierto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w:t>
            </w:r>
            <w:r>
              <w:rPr>
                <w:rFonts w:eastAsia="Calibri" w:cs="Times New Roman"/>
                <w:sz w:val="20"/>
              </w:rPr>
              <w:t xml:space="preserve"> de crecimiento (sobre año t</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Pr>
                <w:rFonts w:eastAsia="Calibri" w:cs="Times New Roman"/>
                <w:b/>
                <w:sz w:val="20"/>
              </w:rPr>
              <w:t>2.6</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Número de tickets levantados por incidencias en el funcionamiento de la Plataforma Nacional de Transparencia</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6468B8">
              <w:rPr>
                <w:rFonts w:eastAsia="Calibri" w:cs="Times New Roman"/>
                <w:sz w:val="20"/>
              </w:rPr>
              <w:t>Derecho de acceso a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Impulsar la mejora continua en la operación de la Plataforma Nacional de Transparencia desde la competencia de los organismos garantes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efectividad de los esfuerzos para la mejora continua de la Plataforma Nacional de Transparencia</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Times New Roman" w:cs="Times New Roman"/>
                <w:sz w:val="20"/>
              </w:rPr>
            </w:pPr>
            <w:r>
              <w:rPr>
                <w:rFonts w:eastAsia="Calibri" w:cs="Times New Roman"/>
                <w:sz w:val="20"/>
              </w:rPr>
              <w:t>Anual</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Información estadística de la mesa de servicio de la Plataforma Nacional de Transparencia</w:t>
            </w:r>
          </w:p>
        </w:tc>
      </w:tr>
      <w:tr w:rsidR="00113F3F" w:rsidRPr="0098512A" w:rsidTr="006204D6">
        <w:trPr>
          <w:trHeight w:val="347"/>
        </w:trPr>
        <w:tc>
          <w:tcPr>
            <w:tcW w:w="1116" w:type="pct"/>
            <w:shd w:val="clear" w:color="auto" w:fill="0DA0B5"/>
            <w:vAlign w:val="center"/>
          </w:tcPr>
          <w:p w:rsidR="00113F3F" w:rsidRPr="0098512A" w:rsidRDefault="007438C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7438CF">
              <w:rPr>
                <w:rFonts w:eastAsia="Calibri" w:cs="Times New Roman"/>
                <w:sz w:val="20"/>
              </w:rPr>
              <w:t>gara</w:t>
            </w:r>
            <w:r w:rsidR="00113F3F">
              <w:rPr>
                <w:rFonts w:eastAsia="Calibri" w:cs="Times New Roman"/>
                <w:sz w:val="20"/>
              </w:rPr>
              <w:t>n</w:t>
            </w:r>
            <w:r w:rsidR="007438CF">
              <w:rPr>
                <w:rFonts w:eastAsia="Calibri" w:cs="Times New Roman"/>
                <w:sz w:val="20"/>
              </w:rPr>
              <w:t>t</w:t>
            </w:r>
            <w:r w:rsidR="00113F3F">
              <w:rPr>
                <w:rFonts w:eastAsia="Calibri" w:cs="Times New Roman"/>
                <w:sz w:val="20"/>
              </w:rPr>
              <w:t>es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primera medición que se realice</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De</w:t>
            </w:r>
            <w:r w:rsidRPr="008404B6">
              <w:rPr>
                <w:rFonts w:eastAsia="Calibri" w:cs="Times New Roman"/>
                <w:sz w:val="20"/>
              </w:rPr>
              <w:t>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Pr>
                <w:rFonts w:eastAsia="Calibri" w:cs="Times New Roman"/>
                <w:sz w:val="20"/>
              </w:rPr>
              <w:t>De</w:t>
            </w:r>
            <w:r w:rsidRPr="008404B6">
              <w:rPr>
                <w:rFonts w:eastAsia="Calibri" w:cs="Times New Roman"/>
                <w:sz w:val="20"/>
              </w:rPr>
              <w:t>scendente, 0.1 a 5% de crecimiento (sobre año t + 1)</w:t>
            </w:r>
          </w:p>
        </w:tc>
      </w:tr>
      <w:tr w:rsidR="00113F3F" w:rsidRPr="0098512A" w:rsidTr="006204D6">
        <w:trPr>
          <w:trHeight w:val="60"/>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Pr>
                <w:rFonts w:eastAsia="Calibri" w:cs="Times New Roman"/>
                <w:sz w:val="20"/>
              </w:rPr>
              <w:t>De</w:t>
            </w:r>
            <w:r w:rsidRPr="008404B6">
              <w:rPr>
                <w:rFonts w:eastAsia="Calibri" w:cs="Times New Roman"/>
                <w:sz w:val="20"/>
              </w:rPr>
              <w:t>scendente,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avance del Índice de Gobierno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Consolidar el enfoque de gobierno abierto como vía para la solución de problemas sociales, fomentando la innovación gubernamental y la participación ciudadana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efectividad de los integrantes del SNT para mejorar </w:t>
            </w:r>
            <w:r w:rsidRPr="00F156F1">
              <w:rPr>
                <w:rFonts w:eastAsia="Calibri" w:cs="Times New Roman"/>
                <w:sz w:val="20"/>
              </w:rPr>
              <w:t>qué tanto puede un ciudadano conocer lo que hacen sus gobiernos y qué tanto puede incidir en sus decisiones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GA</m:t>
                            </m:r>
                          </m:e>
                          <m:sub>
                            <m:r>
                              <w:rPr>
                                <w:rFonts w:ascii="Cambria Math" w:eastAsia="Calibri" w:hAnsi="Cambria Math" w:cs="Times New Roman"/>
                                <w:sz w:val="20"/>
                              </w:rPr>
                              <m:t>t+2</m:t>
                            </m:r>
                          </m:sub>
                        </m:sSub>
                        <m:sSub>
                          <m:sSubPr>
                            <m:ctrlPr>
                              <w:rPr>
                                <w:rFonts w:ascii="Cambria Math" w:eastAsia="Calibri" w:hAnsi="Cambria Math" w:cs="Times New Roman"/>
                                <w:i/>
                                <w:sz w:val="20"/>
                              </w:rPr>
                            </m:ctrlPr>
                          </m:sSubPr>
                          <m:e>
                            <m:r>
                              <w:rPr>
                                <w:rFonts w:ascii="Cambria Math" w:eastAsia="Calibri" w:hAnsi="Cambria Math" w:cs="Times New Roman"/>
                                <w:sz w:val="20"/>
                              </w:rPr>
                              <m:t>-GA</m:t>
                            </m:r>
                          </m:e>
                          <m:sub>
                            <m:r>
                              <w:rPr>
                                <w:rFonts w:ascii="Cambria Math" w:eastAsia="Calibri" w:hAnsi="Cambria Math" w:cs="Times New Roman"/>
                                <w:sz w:val="20"/>
                              </w:rPr>
                              <m:t>t</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GA</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Pr="0098512A" w:rsidRDefault="00113F3F" w:rsidP="006204D6">
            <w:pPr>
              <w:rPr>
                <w:rFonts w:eastAsia="Times New Roman" w:cs="Times New Roman"/>
                <w:sz w:val="20"/>
              </w:rPr>
            </w:pPr>
            <w:r>
              <w:rPr>
                <w:rFonts w:eastAsia="Calibri" w:cs="Times New Roman"/>
                <w:sz w:val="20"/>
              </w:rPr>
              <w:t>GA</w:t>
            </w:r>
            <w:r>
              <w:rPr>
                <w:rFonts w:eastAsia="Calibri" w:cs="Times New Roman"/>
                <w:sz w:val="20"/>
                <w:vertAlign w:val="subscript"/>
              </w:rPr>
              <w:t>t</w:t>
            </w:r>
            <w:r>
              <w:rPr>
                <w:rFonts w:eastAsia="Calibri" w:cs="Times New Roman"/>
                <w:sz w:val="20"/>
              </w:rPr>
              <w:t>: es e</w:t>
            </w:r>
            <w:r>
              <w:rPr>
                <w:rFonts w:eastAsia="Times New Roman" w:cs="Times New Roman"/>
                <w:sz w:val="20"/>
              </w:rPr>
              <w:t>l Í</w:t>
            </w:r>
            <w:r w:rsidRPr="00F156F1">
              <w:rPr>
                <w:rFonts w:eastAsia="Times New Roman" w:cs="Times New Roman"/>
                <w:sz w:val="20"/>
              </w:rPr>
              <w:t xml:space="preserve">ndice de </w:t>
            </w:r>
            <w:r>
              <w:rPr>
                <w:rFonts w:eastAsia="Times New Roman" w:cs="Times New Roman"/>
                <w:sz w:val="20"/>
              </w:rPr>
              <w:t>Gobierno Abierto obtenido en el año t de la Métrica del Gobierno Abierto</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segunda edición de la Métrica del Gobierno Abierto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w:t>
            </w:r>
            <w:r>
              <w:rPr>
                <w:rFonts w:eastAsia="Calibri" w:cs="Times New Roman"/>
                <w:sz w:val="20"/>
              </w:rPr>
              <w:t xml:space="preserve"> de crecimiento (sobre año t</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3.2</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avance del Subíndice de Participación desde la perspectiva ciudadana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Fomentar la participación ciudadana en los procesos de toma de decisiones para fortalecer el enfoque de gobierno abierto con perspectiva de derechos humanos y de género</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efectividad de los esfuerzos de los integrantes del SNT para mejorar </w:t>
            </w:r>
            <w:r w:rsidRPr="00F156F1">
              <w:rPr>
                <w:rFonts w:eastAsia="Calibri" w:cs="Times New Roman"/>
                <w:sz w:val="20"/>
              </w:rPr>
              <w:t>las posibilidades de activación de un mecanismo de participación con que cuentan los ciudadanos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PC</m:t>
                            </m:r>
                          </m:e>
                          <m:sub>
                            <m:r>
                              <w:rPr>
                                <w:rFonts w:ascii="Cambria Math" w:eastAsia="Calibri" w:hAnsi="Cambria Math" w:cs="Times New Roman"/>
                                <w:sz w:val="20"/>
                              </w:rPr>
                              <m:t>t+2</m:t>
                            </m:r>
                          </m:sub>
                        </m:sSub>
                        <m:sSub>
                          <m:sSubPr>
                            <m:ctrlPr>
                              <w:rPr>
                                <w:rFonts w:ascii="Cambria Math" w:eastAsia="Calibri" w:hAnsi="Cambria Math" w:cs="Times New Roman"/>
                                <w:i/>
                                <w:sz w:val="20"/>
                              </w:rPr>
                            </m:ctrlPr>
                          </m:sSubPr>
                          <m:e>
                            <m:r>
                              <w:rPr>
                                <w:rFonts w:ascii="Cambria Math" w:eastAsia="Calibri" w:hAnsi="Cambria Math" w:cs="Times New Roman"/>
                                <w:sz w:val="20"/>
                              </w:rPr>
                              <m:t>-PC</m:t>
                            </m:r>
                          </m:e>
                          <m:sub>
                            <m:r>
                              <w:rPr>
                                <w:rFonts w:ascii="Cambria Math" w:eastAsia="Calibri" w:hAnsi="Cambria Math" w:cs="Times New Roman"/>
                                <w:sz w:val="20"/>
                              </w:rPr>
                              <m:t>t</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PC</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Pr="0098512A" w:rsidRDefault="00113F3F" w:rsidP="006204D6">
            <w:pPr>
              <w:rPr>
                <w:rFonts w:eastAsia="Times New Roman" w:cs="Times New Roman"/>
                <w:sz w:val="20"/>
              </w:rPr>
            </w:pPr>
            <w:r>
              <w:rPr>
                <w:rFonts w:eastAsia="Calibri" w:cs="Times New Roman"/>
                <w:sz w:val="20"/>
              </w:rPr>
              <w:t>GA</w:t>
            </w:r>
            <w:r>
              <w:rPr>
                <w:rFonts w:eastAsia="Calibri" w:cs="Times New Roman"/>
                <w:sz w:val="20"/>
                <w:vertAlign w:val="subscript"/>
              </w:rPr>
              <w:t>t</w:t>
            </w:r>
            <w:r>
              <w:rPr>
                <w:rFonts w:eastAsia="Calibri" w:cs="Times New Roman"/>
                <w:sz w:val="20"/>
              </w:rPr>
              <w:t>: es e</w:t>
            </w:r>
            <w:r>
              <w:rPr>
                <w:rFonts w:eastAsia="Times New Roman" w:cs="Times New Roman"/>
                <w:sz w:val="20"/>
              </w:rPr>
              <w:t>l subíndice de participación ciudadana obtenido en el año t de la Métrica del Gobierno Abierto</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segunda edición de la Métrica del Gobierno Abierto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w:t>
            </w:r>
            <w:r>
              <w:rPr>
                <w:rFonts w:eastAsia="Calibri" w:cs="Times New Roman"/>
                <w:sz w:val="20"/>
              </w:rPr>
              <w:t xml:space="preserve"> de crecimiento (sobre año t</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3.3</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redes por una Cultura de la Transparencia que impulsan en sus contenidos la perspectiva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4758C5" w:rsidP="006204D6">
            <w:pPr>
              <w:rPr>
                <w:rFonts w:eastAsia="Calibri" w:cs="Times New Roman"/>
                <w:sz w:val="20"/>
              </w:rPr>
            </w:pPr>
            <w:r>
              <w:rPr>
                <w:rFonts w:eastAsia="Calibri" w:cs="Times New Roman"/>
                <w:sz w:val="20"/>
              </w:rPr>
              <w:t>Consolidar la capacitación de las y lo</w:t>
            </w:r>
            <w:r w:rsidR="00113F3F" w:rsidRPr="00F156F1">
              <w:rPr>
                <w:rFonts w:eastAsia="Calibri" w:cs="Times New Roman"/>
                <w:sz w:val="20"/>
              </w:rPr>
              <w:t>s servidores públicos en materia de gobierno abierto</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integración del tema de Gobierno Abierto en las redes por una Cultura de la Transparencia</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R</m:t>
                            </m:r>
                          </m:e>
                          <m:sub>
                            <m:r>
                              <w:rPr>
                                <w:rFonts w:ascii="Cambria Math" w:eastAsia="Calibri" w:hAnsi="Cambria Math" w:cs="Times New Roman"/>
                                <w:sz w:val="20"/>
                              </w:rPr>
                              <m:t>GA</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R</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Default="00113F3F" w:rsidP="006204D6">
            <w:pPr>
              <w:rPr>
                <w:rFonts w:eastAsia="Calibri" w:cs="Times New Roman"/>
                <w:sz w:val="20"/>
              </w:rPr>
            </w:pPr>
            <w:r>
              <w:rPr>
                <w:rFonts w:eastAsia="Calibri" w:cs="Times New Roman"/>
                <w:sz w:val="20"/>
              </w:rPr>
              <w:t>R</w:t>
            </w:r>
            <w:r w:rsidRPr="00F156F1">
              <w:rPr>
                <w:rFonts w:eastAsia="Calibri" w:cs="Times New Roman"/>
                <w:sz w:val="20"/>
                <w:vertAlign w:val="subscript"/>
              </w:rPr>
              <w:t>GA</w:t>
            </w:r>
            <w:r>
              <w:rPr>
                <w:rFonts w:eastAsia="Calibri" w:cs="Times New Roman"/>
                <w:sz w:val="20"/>
              </w:rPr>
              <w:t xml:space="preserve">: se refiere al número de </w:t>
            </w:r>
            <w:r w:rsidRPr="00F156F1">
              <w:rPr>
                <w:rFonts w:eastAsia="Calibri" w:cs="Times New Roman"/>
                <w:sz w:val="20"/>
              </w:rPr>
              <w:t>redes por una Cultura de la Transparencia que impulsan en sus contenidos la perspectiva de gobierno abierto</w:t>
            </w:r>
          </w:p>
          <w:p w:rsidR="00113F3F" w:rsidRPr="0098512A" w:rsidRDefault="00113F3F" w:rsidP="006204D6">
            <w:pPr>
              <w:rPr>
                <w:rFonts w:eastAsia="Times New Roman" w:cs="Times New Roman"/>
                <w:sz w:val="20"/>
              </w:rPr>
            </w:pPr>
            <w:r>
              <w:rPr>
                <w:rFonts w:eastAsia="Times New Roman" w:cs="Times New Roman"/>
                <w:sz w:val="20"/>
              </w:rPr>
              <w:t>R</w:t>
            </w:r>
            <w:r w:rsidRPr="00F156F1">
              <w:rPr>
                <w:rFonts w:eastAsia="Times New Roman" w:cs="Times New Roman"/>
                <w:sz w:val="20"/>
                <w:vertAlign w:val="subscript"/>
              </w:rPr>
              <w:t>T</w:t>
            </w:r>
            <w:r>
              <w:rPr>
                <w:rFonts w:eastAsia="Times New Roman" w:cs="Times New Roman"/>
                <w:sz w:val="20"/>
              </w:rPr>
              <w:t xml:space="preserve">: </w:t>
            </w:r>
            <w:r>
              <w:rPr>
                <w:rFonts w:eastAsia="Calibri" w:cs="Times New Roman"/>
                <w:sz w:val="20"/>
              </w:rPr>
              <w:t xml:space="preserve">se refiere al número total de </w:t>
            </w:r>
            <w:r w:rsidRPr="00F156F1">
              <w:rPr>
                <w:rFonts w:eastAsia="Calibri" w:cs="Times New Roman"/>
                <w:sz w:val="20"/>
              </w:rPr>
              <w:t xml:space="preserve">redes por una Cultura de la Transparencia que </w:t>
            </w:r>
            <w:r>
              <w:rPr>
                <w:rFonts w:eastAsia="Calibri" w:cs="Times New Roman"/>
                <w:sz w:val="20"/>
              </w:rPr>
              <w:t>han sido instaladas</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w:t>
            </w:r>
            <w:r>
              <w:rPr>
                <w:rFonts w:eastAsia="Calibri" w:cs="Times New Roman"/>
                <w:sz w:val="20"/>
              </w:rPr>
              <w:t xml:space="preserve"> de crecimiento (sobre año t + 2</w:t>
            </w:r>
            <w:r w:rsidRPr="008404B6">
              <w:rPr>
                <w:rFonts w:eastAsia="Calibri" w:cs="Times New Roman"/>
                <w:sz w:val="20"/>
              </w:rPr>
              <w:t>)</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3.4</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avance del Indicador de Transparencia Proactiva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Desarrollar los mecanismos para la identificación de perfiles de personas usuarias e información pública que coadyuve toma de decisiones, reduzca las barreras de acceso y resuelva problemáticas específicas con enfoque de derechos humanos y perspectiva de género</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F156F1" w:rsidRDefault="00113F3F" w:rsidP="006204D6">
            <w:pPr>
              <w:rPr>
                <w:rFonts w:eastAsia="Calibri" w:cs="Times New Roman"/>
                <w:sz w:val="20"/>
              </w:rPr>
            </w:pPr>
            <w:r>
              <w:rPr>
                <w:rFonts w:eastAsia="Calibri" w:cs="Times New Roman"/>
                <w:sz w:val="20"/>
              </w:rPr>
              <w:t xml:space="preserve">Medir la efectividad de los integrantes del SNT para incrementar la existencia de </w:t>
            </w:r>
            <w:r w:rsidRPr="00F156F1">
              <w:rPr>
                <w:rFonts w:eastAsia="Calibri" w:cs="Times New Roman"/>
                <w:sz w:val="20"/>
              </w:rPr>
              <w:t>información</w:t>
            </w:r>
          </w:p>
          <w:p w:rsidR="00113F3F" w:rsidRPr="00F156F1" w:rsidRDefault="00113F3F" w:rsidP="006204D6">
            <w:pPr>
              <w:rPr>
                <w:rFonts w:eastAsia="Calibri" w:cs="Times New Roman"/>
                <w:sz w:val="20"/>
              </w:rPr>
            </w:pPr>
            <w:r w:rsidRPr="00F156F1">
              <w:rPr>
                <w:rFonts w:eastAsia="Calibri" w:cs="Times New Roman"/>
                <w:sz w:val="20"/>
              </w:rPr>
              <w:t>adicional a la información pública de oficio y si se encuentra dirigida a una</w:t>
            </w:r>
          </w:p>
          <w:p w:rsidR="00113F3F" w:rsidRPr="0098512A" w:rsidRDefault="00113F3F" w:rsidP="006204D6">
            <w:pPr>
              <w:rPr>
                <w:rFonts w:eastAsia="Calibri" w:cs="Times New Roman"/>
                <w:sz w:val="20"/>
              </w:rPr>
            </w:pPr>
            <w:r w:rsidRPr="00F156F1">
              <w:rPr>
                <w:rFonts w:eastAsia="Calibri" w:cs="Times New Roman"/>
                <w:sz w:val="20"/>
              </w:rPr>
              <w:t>audiencia específica</w:t>
            </w:r>
            <w:r>
              <w:rPr>
                <w:rFonts w:eastAsia="Calibri" w:cs="Times New Roman"/>
                <w:sz w:val="20"/>
              </w:rPr>
              <w:t xml:space="preserve"> en </w:t>
            </w:r>
            <w:r w:rsidRPr="00F156F1">
              <w:rPr>
                <w:rFonts w:eastAsia="Calibri" w:cs="Times New Roman"/>
                <w:sz w:val="20"/>
              </w:rPr>
              <w:t>los portales</w:t>
            </w:r>
            <w:r>
              <w:rPr>
                <w:rFonts w:eastAsia="Calibri" w:cs="Times New Roman"/>
                <w:sz w:val="20"/>
              </w:rPr>
              <w:t xml:space="preserve"> </w:t>
            </w:r>
            <w:r w:rsidRPr="00F156F1">
              <w:rPr>
                <w:rFonts w:eastAsia="Calibri" w:cs="Times New Roman"/>
                <w:sz w:val="20"/>
              </w:rPr>
              <w:t>web de los sujetos obligados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TP</m:t>
                            </m:r>
                          </m:e>
                          <m:sub>
                            <m:r>
                              <w:rPr>
                                <w:rFonts w:ascii="Cambria Math" w:eastAsia="Calibri" w:hAnsi="Cambria Math" w:cs="Times New Roman"/>
                                <w:sz w:val="20"/>
                              </w:rPr>
                              <m:t>t+2</m:t>
                            </m:r>
                          </m:sub>
                        </m:sSub>
                        <m:sSub>
                          <m:sSubPr>
                            <m:ctrlPr>
                              <w:rPr>
                                <w:rFonts w:ascii="Cambria Math" w:eastAsia="Calibri" w:hAnsi="Cambria Math" w:cs="Times New Roman"/>
                                <w:i/>
                                <w:sz w:val="20"/>
                              </w:rPr>
                            </m:ctrlPr>
                          </m:sSubPr>
                          <m:e>
                            <m:r>
                              <w:rPr>
                                <w:rFonts w:ascii="Cambria Math" w:eastAsia="Calibri" w:hAnsi="Cambria Math" w:cs="Times New Roman"/>
                                <w:sz w:val="20"/>
                              </w:rPr>
                              <m:t>-TP</m:t>
                            </m:r>
                          </m:e>
                          <m:sub>
                            <m:r>
                              <w:rPr>
                                <w:rFonts w:ascii="Cambria Math" w:eastAsia="Calibri" w:hAnsi="Cambria Math" w:cs="Times New Roman"/>
                                <w:sz w:val="20"/>
                              </w:rPr>
                              <m:t>t</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TP</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Pr="0098512A" w:rsidRDefault="00113F3F" w:rsidP="006204D6">
            <w:pPr>
              <w:rPr>
                <w:rFonts w:eastAsia="Times New Roman" w:cs="Times New Roman"/>
                <w:sz w:val="20"/>
              </w:rPr>
            </w:pPr>
            <w:r>
              <w:rPr>
                <w:rFonts w:eastAsia="Calibri" w:cs="Times New Roman"/>
                <w:sz w:val="20"/>
              </w:rPr>
              <w:t>TP</w:t>
            </w:r>
            <w:r>
              <w:rPr>
                <w:rFonts w:eastAsia="Calibri" w:cs="Times New Roman"/>
                <w:sz w:val="20"/>
                <w:vertAlign w:val="subscript"/>
              </w:rPr>
              <w:t>t</w:t>
            </w:r>
            <w:r>
              <w:rPr>
                <w:rFonts w:eastAsia="Calibri" w:cs="Times New Roman"/>
                <w:sz w:val="20"/>
              </w:rPr>
              <w:t>: es e</w:t>
            </w:r>
            <w:r>
              <w:rPr>
                <w:rFonts w:eastAsia="Times New Roman" w:cs="Times New Roman"/>
                <w:sz w:val="20"/>
              </w:rPr>
              <w:t>l indicador de Transparencia Proactiva obtenido en el año t de la Métrica del Gobierno Abierto</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segunda edición de la Métrica del Gobierno Abierto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w:t>
            </w:r>
            <w:r>
              <w:rPr>
                <w:rFonts w:eastAsia="Calibri" w:cs="Times New Roman"/>
                <w:sz w:val="20"/>
              </w:rPr>
              <w:t xml:space="preserve"> de crecimiento (sobre año t</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3.5</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avance del Indicador de Datos Abiertos de la Métrica de Gobierno Abierto</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Impulsar el desarrollo de políticas homologadas de datos abiertos conforme a las facultades de los integrantes del Sistema Nacional de Transparencia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efectividad de los esfuerzos de los integrantes del SNT para que </w:t>
            </w:r>
            <w:r w:rsidRPr="00F156F1">
              <w:rPr>
                <w:rFonts w:eastAsia="Calibri" w:cs="Times New Roman"/>
                <w:sz w:val="20"/>
              </w:rPr>
              <w:t>la información que liberan los sujetos obligados en los portales de obligaciones de transparencia o sus sitios web cuenta con algunos de los criterios que establece la Ley General de Transparencia para considerar a los datos abiertos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DA</m:t>
                            </m:r>
                          </m:e>
                          <m:sub>
                            <m:r>
                              <w:rPr>
                                <w:rFonts w:ascii="Cambria Math" w:eastAsia="Calibri" w:hAnsi="Cambria Math" w:cs="Times New Roman"/>
                                <w:sz w:val="20"/>
                              </w:rPr>
                              <m:t>t+2</m:t>
                            </m:r>
                          </m:sub>
                        </m:sSub>
                        <m:sSub>
                          <m:sSubPr>
                            <m:ctrlPr>
                              <w:rPr>
                                <w:rFonts w:ascii="Cambria Math" w:eastAsia="Calibri" w:hAnsi="Cambria Math" w:cs="Times New Roman"/>
                                <w:i/>
                                <w:sz w:val="20"/>
                              </w:rPr>
                            </m:ctrlPr>
                          </m:sSubPr>
                          <m:e>
                            <m:r>
                              <w:rPr>
                                <w:rFonts w:ascii="Cambria Math" w:eastAsia="Calibri" w:hAnsi="Cambria Math" w:cs="Times New Roman"/>
                                <w:sz w:val="20"/>
                              </w:rPr>
                              <m:t>-DA</m:t>
                            </m:r>
                          </m:e>
                          <m:sub>
                            <m:r>
                              <w:rPr>
                                <w:rFonts w:ascii="Cambria Math" w:eastAsia="Calibri" w:hAnsi="Cambria Math" w:cs="Times New Roman"/>
                                <w:sz w:val="20"/>
                              </w:rPr>
                              <m:t>t</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DA</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Pr="0098512A" w:rsidRDefault="00113F3F" w:rsidP="006204D6">
            <w:pPr>
              <w:rPr>
                <w:rFonts w:eastAsia="Times New Roman" w:cs="Times New Roman"/>
                <w:sz w:val="20"/>
              </w:rPr>
            </w:pPr>
            <w:r>
              <w:rPr>
                <w:rFonts w:eastAsia="Calibri" w:cs="Times New Roman"/>
                <w:sz w:val="20"/>
              </w:rPr>
              <w:t>GA</w:t>
            </w:r>
            <w:r>
              <w:rPr>
                <w:rFonts w:eastAsia="Calibri" w:cs="Times New Roman"/>
                <w:sz w:val="20"/>
                <w:vertAlign w:val="subscript"/>
              </w:rPr>
              <w:t>t</w:t>
            </w:r>
            <w:r>
              <w:rPr>
                <w:rFonts w:eastAsia="Calibri" w:cs="Times New Roman"/>
                <w:sz w:val="20"/>
              </w:rPr>
              <w:t>: es e</w:t>
            </w:r>
            <w:r>
              <w:rPr>
                <w:rFonts w:eastAsia="Times New Roman" w:cs="Times New Roman"/>
                <w:sz w:val="20"/>
              </w:rPr>
              <w:t>l indicador de Datos Abiertos obtenido en el año t de la Métrica del Gobierno Abierto</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Bienal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sidRPr="00985E1A">
              <w:rPr>
                <w:rFonts w:eastAsia="Calibri" w:cs="Times New Roman"/>
                <w:sz w:val="20"/>
              </w:rPr>
              <w:t>Métrica de Gobierno Abierto</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 xml:space="preserve">*Al ser un indicador de nueva creación la línea base estará disponible a partir de la </w:t>
            </w:r>
            <w:r>
              <w:rPr>
                <w:rFonts w:eastAsia="Calibri" w:cs="Times New Roman"/>
                <w:sz w:val="20"/>
              </w:rPr>
              <w:t>segunda edición de la Métrica del Gobierno Abierto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w:t>
            </w:r>
            <w:r>
              <w:rPr>
                <w:rFonts w:eastAsia="Calibri" w:cs="Times New Roman"/>
                <w:sz w:val="20"/>
              </w:rPr>
              <w:t xml:space="preserve"> la</w:t>
            </w:r>
            <w:r w:rsidRPr="008404B6">
              <w:rPr>
                <w:rFonts w:eastAsia="Calibri" w:cs="Times New Roman"/>
                <w:sz w:val="20"/>
              </w:rPr>
              <w:t xml:space="preserv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w:t>
            </w:r>
            <w:r>
              <w:rPr>
                <w:rFonts w:eastAsia="Calibri" w:cs="Times New Roman"/>
                <w:sz w:val="20"/>
              </w:rPr>
              <w:t xml:space="preserve"> de crecimiento (sobre año t</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2022</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w:t>
            </w:r>
            <w:r>
              <w:rPr>
                <w:rFonts w:eastAsia="Calibri" w:cs="Times New Roman"/>
                <w:sz w:val="20"/>
              </w:rPr>
              <w:t>s</w:t>
            </w:r>
            <w:r w:rsidRPr="008404B6">
              <w:rPr>
                <w:rFonts w:eastAsia="Calibri" w:cs="Times New Roman"/>
                <w:sz w:val="20"/>
              </w:rPr>
              <w:t>, 0.1 a 5% de crecimiento (sobre año t + 2)</w:t>
            </w:r>
          </w:p>
        </w:tc>
      </w:tr>
    </w:tbl>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3.6</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redes por una Cultura de la Transparencia que impulsan en sus contenidos la perspectiva de transparencia proactiva</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Consolidar la capacitación de las y los servidores públicos en materia de transparencia proactiva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integración del tema de Transparencia Proactiva en las redes por una Cultura de la Transparencia</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Times New Roman" w:hAnsi="Cambria Math" w:cs="Times New Roman"/>
                        <w:i/>
                        <w:sz w:val="20"/>
                      </w:rPr>
                    </m:ctrlPr>
                  </m:dPr>
                  <m:e>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R</m:t>
                            </m:r>
                          </m:e>
                          <m:sub>
                            <m:r>
                              <w:rPr>
                                <w:rFonts w:ascii="Cambria Math" w:eastAsia="Calibri" w:hAnsi="Cambria Math" w:cs="Times New Roman"/>
                                <w:sz w:val="20"/>
                              </w:rPr>
                              <m:t>TP</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R</m:t>
                            </m:r>
                          </m:e>
                          <m:sub>
                            <m:r>
                              <w:rPr>
                                <w:rFonts w:ascii="Cambria Math" w:eastAsia="Calibri" w:hAnsi="Cambria Math" w:cs="Times New Roman"/>
                                <w:sz w:val="20"/>
                              </w:rPr>
                              <m:t>T</m:t>
                            </m:r>
                          </m:sub>
                        </m:sSub>
                      </m:den>
                    </m:f>
                  </m:e>
                </m:d>
                <m:r>
                  <w:rPr>
                    <w:rFonts w:ascii="Cambria Math" w:eastAsia="Times New Roman" w:hAnsi="Cambria Math" w:cs="Times New Roman"/>
                    <w:sz w:val="20"/>
                  </w:rPr>
                  <m:t>×100</m:t>
                </m:r>
              </m:oMath>
            </m:oMathPara>
          </w:p>
          <w:p w:rsidR="00113F3F" w:rsidRDefault="00113F3F" w:rsidP="006204D6">
            <w:pPr>
              <w:rPr>
                <w:rFonts w:eastAsia="Calibri" w:cs="Times New Roman"/>
                <w:sz w:val="20"/>
              </w:rPr>
            </w:pPr>
            <w:r>
              <w:rPr>
                <w:rFonts w:eastAsia="Calibri" w:cs="Times New Roman"/>
                <w:sz w:val="20"/>
              </w:rPr>
              <w:t>Donde,</w:t>
            </w:r>
          </w:p>
          <w:p w:rsidR="00113F3F" w:rsidRDefault="00113F3F" w:rsidP="006204D6">
            <w:pPr>
              <w:rPr>
                <w:rFonts w:eastAsia="Calibri" w:cs="Times New Roman"/>
                <w:sz w:val="20"/>
              </w:rPr>
            </w:pPr>
            <w:r>
              <w:rPr>
                <w:rFonts w:eastAsia="Calibri" w:cs="Times New Roman"/>
                <w:sz w:val="20"/>
              </w:rPr>
              <w:t>R</w:t>
            </w:r>
            <w:r>
              <w:rPr>
                <w:rFonts w:eastAsia="Calibri" w:cs="Times New Roman"/>
                <w:sz w:val="20"/>
                <w:vertAlign w:val="subscript"/>
              </w:rPr>
              <w:t>TP</w:t>
            </w:r>
            <w:r>
              <w:rPr>
                <w:rFonts w:eastAsia="Calibri" w:cs="Times New Roman"/>
                <w:sz w:val="20"/>
              </w:rPr>
              <w:t xml:space="preserve">: se refiere al número de </w:t>
            </w:r>
            <w:r w:rsidRPr="00F156F1">
              <w:rPr>
                <w:rFonts w:eastAsia="Calibri" w:cs="Times New Roman"/>
                <w:sz w:val="20"/>
              </w:rPr>
              <w:t xml:space="preserve">redes por una Cultura de la Transparencia que impulsan en sus contenidos la perspectiva de </w:t>
            </w:r>
            <w:r>
              <w:rPr>
                <w:rFonts w:eastAsia="Calibri" w:cs="Times New Roman"/>
                <w:sz w:val="20"/>
              </w:rPr>
              <w:t>transparencia proactiva</w:t>
            </w:r>
          </w:p>
          <w:p w:rsidR="00113F3F" w:rsidRPr="0098512A" w:rsidRDefault="00113F3F" w:rsidP="006204D6">
            <w:pPr>
              <w:rPr>
                <w:rFonts w:eastAsia="Times New Roman" w:cs="Times New Roman"/>
                <w:sz w:val="20"/>
              </w:rPr>
            </w:pPr>
            <w:r>
              <w:rPr>
                <w:rFonts w:eastAsia="Times New Roman" w:cs="Times New Roman"/>
                <w:sz w:val="20"/>
              </w:rPr>
              <w:t>R</w:t>
            </w:r>
            <w:r w:rsidRPr="00F156F1">
              <w:rPr>
                <w:rFonts w:eastAsia="Times New Roman" w:cs="Times New Roman"/>
                <w:sz w:val="20"/>
                <w:vertAlign w:val="subscript"/>
              </w:rPr>
              <w:t>T</w:t>
            </w:r>
            <w:r>
              <w:rPr>
                <w:rFonts w:eastAsia="Times New Roman" w:cs="Times New Roman"/>
                <w:sz w:val="20"/>
              </w:rPr>
              <w:t xml:space="preserve">: </w:t>
            </w:r>
            <w:r>
              <w:rPr>
                <w:rFonts w:eastAsia="Calibri" w:cs="Times New Roman"/>
                <w:sz w:val="20"/>
              </w:rPr>
              <w:t xml:space="preserve">se refiere al número total de </w:t>
            </w:r>
            <w:r w:rsidRPr="00F156F1">
              <w:rPr>
                <w:rFonts w:eastAsia="Calibri" w:cs="Times New Roman"/>
                <w:sz w:val="20"/>
              </w:rPr>
              <w:t xml:space="preserve">redes por una Cultura de la Transparencia que </w:t>
            </w:r>
            <w:r>
              <w:rPr>
                <w:rFonts w:eastAsia="Calibri" w:cs="Times New Roman"/>
                <w:sz w:val="20"/>
              </w:rPr>
              <w:t>han sido instaladas</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w:t>
            </w:r>
            <w:r>
              <w:rPr>
                <w:rFonts w:eastAsia="Calibri" w:cs="Times New Roman"/>
                <w:sz w:val="20"/>
              </w:rPr>
              <w:t xml:space="preserve"> de crecimiento (sobre año t + 2</w:t>
            </w:r>
            <w:r w:rsidRPr="008404B6">
              <w:rPr>
                <w:rFonts w:eastAsia="Calibri" w:cs="Times New Roman"/>
                <w:sz w:val="20"/>
              </w:rPr>
              <w:t>)</w:t>
            </w:r>
          </w:p>
        </w:tc>
      </w:tr>
    </w:tbl>
    <w:p w:rsidR="00113F3F" w:rsidRDefault="00113F3F" w:rsidP="00113F3F"/>
    <w:p w:rsidR="00113F3F" w:rsidRDefault="00113F3F" w:rsidP="00113F3F"/>
    <w:p w:rsidR="00113F3F" w:rsidRDefault="00113F3F" w:rsidP="00113F3F">
      <w:pPr>
        <w:spacing w:after="160" w:line="259" w:lineRule="auto"/>
      </w:pPr>
      <w:r>
        <w:br w:type="page"/>
      </w:r>
    </w:p>
    <w:tbl>
      <w:tblPr>
        <w:tblStyle w:val="Tablaconcuadrcula24"/>
        <w:tblW w:w="5000" w:type="pct"/>
        <w:tblInd w:w="-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985E1A" w:rsidRDefault="00113F3F" w:rsidP="006204D6">
            <w:pPr>
              <w:jc w:val="center"/>
              <w:rPr>
                <w:rFonts w:eastAsia="Calibri" w:cs="Times New Roman"/>
                <w:b/>
                <w:sz w:val="20"/>
              </w:rPr>
            </w:pPr>
            <w:r>
              <w:rPr>
                <w:rFonts w:eastAsia="Calibri" w:cs="Times New Roman"/>
                <w:b/>
                <w:sz w:val="20"/>
              </w:rPr>
              <w:t>3.7</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Índice de calificaciones del cumplimiento de los sujetos obligados en las obligaciones de transparencia establecidas en el catálogo de información intuitivo y las relacionadas con la detección de áreas de riesgo y de vulnerabilidad en la gestión gubernamental</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Gobierno Abierto, Transparencia Proactiva y SIPOT</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Desarrollar una estrategia de simplificación y priorización de la carga de información en el SIPOT que optimice sus recursos para promover entre los sujetos obligados la apertura de datos y alimentar de información pública a las políticas de transparencia proactiva y rendición de cuentas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eficacia de los esfuerzos de priorización de los integrantes del SNT para optimizar los recursos que se destinan a la carga de información en SIPOT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f>
                  <m:fPr>
                    <m:ctrlPr>
                      <w:rPr>
                        <w:rFonts w:ascii="Cambria Math" w:eastAsia="Times New Roman" w:hAnsi="Cambria Math" w:cs="Times New Roman"/>
                        <w:i/>
                        <w:sz w:val="20"/>
                      </w:rPr>
                    </m:ctrlPr>
                  </m:fPr>
                  <m:num>
                    <m:sSub>
                      <m:sSubPr>
                        <m:ctrlPr>
                          <w:rPr>
                            <w:rFonts w:ascii="Cambria Math" w:eastAsia="Calibri" w:hAnsi="Cambria Math" w:cs="Times New Roman"/>
                            <w:sz w:val="20"/>
                          </w:rPr>
                        </m:ctrlPr>
                      </m:sSubPr>
                      <m:e>
                        <m:r>
                          <w:rPr>
                            <w:rFonts w:ascii="Cambria Math" w:eastAsia="Calibri" w:hAnsi="Cambria Math" w:cs="Times New Roman"/>
                            <w:sz w:val="20"/>
                          </w:rPr>
                          <m:t>CPC</m:t>
                        </m:r>
                      </m:e>
                      <m:sub>
                        <m:r>
                          <w:rPr>
                            <w:rFonts w:ascii="Cambria Math" w:eastAsia="Calibri" w:hAnsi="Cambria Math" w:cs="Times New Roman"/>
                            <w:sz w:val="20"/>
                          </w:rPr>
                          <m:t>i</m:t>
                        </m:r>
                      </m:sub>
                    </m:sSub>
                  </m:num>
                  <m:den>
                    <m:r>
                      <w:rPr>
                        <w:rFonts w:ascii="Cambria Math" w:eastAsia="Calibri" w:hAnsi="Cambria Math" w:cs="Times New Roman"/>
                        <w:sz w:val="20"/>
                      </w:rPr>
                      <m:t>33</m:t>
                    </m:r>
                  </m:den>
                </m:f>
              </m:oMath>
            </m:oMathPara>
          </w:p>
          <w:p w:rsidR="00113F3F" w:rsidRDefault="00113F3F" w:rsidP="006204D6">
            <w:pPr>
              <w:rPr>
                <w:rFonts w:eastAsia="Calibri" w:cs="Times New Roman"/>
                <w:sz w:val="20"/>
              </w:rPr>
            </w:pPr>
            <w:r>
              <w:rPr>
                <w:rFonts w:eastAsia="Calibri" w:cs="Times New Roman"/>
                <w:sz w:val="20"/>
              </w:rPr>
              <w:t>Donde,</w:t>
            </w:r>
          </w:p>
          <w:p w:rsidR="00113F3F" w:rsidRDefault="00113F3F" w:rsidP="006204D6">
            <w:pPr>
              <w:rPr>
                <w:rFonts w:eastAsia="Times New Roman" w:cs="Times New Roman"/>
                <w:sz w:val="20"/>
              </w:rPr>
            </w:pPr>
            <w:r>
              <w:rPr>
                <w:rFonts w:eastAsia="Calibri" w:cs="Times New Roman"/>
                <w:sz w:val="20"/>
              </w:rPr>
              <w:t>CPC</w:t>
            </w:r>
            <w:r w:rsidRPr="00F156F1">
              <w:rPr>
                <w:rFonts w:eastAsia="Calibri" w:cs="Times New Roman"/>
                <w:sz w:val="20"/>
                <w:vertAlign w:val="subscript"/>
              </w:rPr>
              <w:t>i</w:t>
            </w:r>
            <w:r>
              <w:rPr>
                <w:rFonts w:eastAsia="Calibri" w:cs="Times New Roman"/>
                <w:sz w:val="20"/>
              </w:rPr>
              <w:t xml:space="preserve">: se refiere a la calificación obtenida por los sujetos obligados del órgano garante i en las obligaciones </w:t>
            </w:r>
            <w:r w:rsidRPr="00F156F1">
              <w:rPr>
                <w:rFonts w:eastAsia="Calibri" w:cs="Times New Roman"/>
                <w:sz w:val="20"/>
              </w:rPr>
              <w:t>transparencia establecidas en el catálogo de información intuitivo y las relacionadas con la detección de áreas de riesgo y de vulnerabilidad en la gestión gubernamental</w:t>
            </w:r>
            <w:r>
              <w:rPr>
                <w:rFonts w:eastAsia="Times New Roman" w:cs="Times New Roman"/>
                <w:sz w:val="20"/>
              </w:rPr>
              <w:t xml:space="preserve"> </w:t>
            </w:r>
          </w:p>
          <w:p w:rsidR="00113F3F" w:rsidRPr="00890104" w:rsidRDefault="00113F3F" w:rsidP="006204D6">
            <w:pPr>
              <w:rPr>
                <w:rFonts w:eastAsia="Times New Roman" w:cs="Times New Roman"/>
                <w:sz w:val="20"/>
              </w:rPr>
            </w:pPr>
            <w:r>
              <w:rPr>
                <w:rFonts w:eastAsia="Times New Roman" w:cs="Times New Roman"/>
                <w:sz w:val="20"/>
              </w:rPr>
              <w:t xml:space="preserve">i: se refiere a los </w:t>
            </w:r>
            <w:r w:rsidR="00E55C03">
              <w:rPr>
                <w:rFonts w:eastAsia="Times New Roman" w:cs="Times New Roman"/>
                <w:sz w:val="20"/>
              </w:rPr>
              <w:t>organismos</w:t>
            </w:r>
            <w:r>
              <w:rPr>
                <w:rFonts w:eastAsia="Times New Roman" w:cs="Times New Roman"/>
                <w:sz w:val="20"/>
              </w:rPr>
              <w:t xml:space="preserve"> garantes de cada una de las entidades federativas y al INAI</w:t>
            </w:r>
          </w:p>
          <w:p w:rsidR="00113F3F" w:rsidRPr="0098512A" w:rsidRDefault="00113F3F" w:rsidP="006204D6">
            <w:pPr>
              <w:rPr>
                <w:rFonts w:eastAsia="Times New Roman" w:cs="Times New Roman"/>
                <w:sz w:val="20"/>
              </w:rPr>
            </w:pPr>
            <w:r>
              <w:rPr>
                <w:rFonts w:eastAsia="Times New Roman" w:cs="Times New Roman"/>
                <w:sz w:val="20"/>
              </w:rPr>
              <w:t xml:space="preserve"> </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Estadística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Elaboración del catálogo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Pr>
                <w:rFonts w:eastAsia="Calibri" w:cs="Times New Roman"/>
                <w:b/>
                <w:sz w:val="20"/>
              </w:rPr>
              <w:t>4</w:t>
            </w:r>
            <w:r w:rsidRPr="008A6B8D">
              <w:rPr>
                <w:rFonts w:eastAsia="Calibri" w:cs="Times New Roman"/>
                <w:b/>
                <w:sz w:val="20"/>
              </w:rPr>
              <w:t>.1</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integrantes del SNT que implementan acciones en el marco de un modelo de rendición de cuentas del SNT</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Rendición de Cuentas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Generar un ambiente de legalidad, control y rendición de cuentas en los organismos garantes y los sujetos obligados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cobertura en la implementación del modelo de rendición de cuentas del SNT</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nIA</m:t>
                        </m:r>
                      </m:num>
                      <m:den>
                        <m:r>
                          <w:rPr>
                            <w:rFonts w:ascii="Cambria Math" w:eastAsia="Calibri" w:hAnsi="Cambria Math" w:cs="Times New Roman"/>
                            <w:sz w:val="20"/>
                          </w:rPr>
                          <m:t>36</m:t>
                        </m:r>
                      </m:den>
                    </m:f>
                  </m:e>
                </m:d>
                <m:r>
                  <w:rPr>
                    <w:rFonts w:ascii="Cambria Math" w:eastAsia="Times New Roman" w:hAnsi="Cambria Math" w:cs="Times New Roman"/>
                    <w:sz w:val="20"/>
                  </w:rPr>
                  <m:t>X100</m:t>
                </m:r>
              </m:oMath>
            </m:oMathPara>
          </w:p>
          <w:p w:rsidR="00113F3F" w:rsidRPr="00032BEF" w:rsidRDefault="00113F3F" w:rsidP="006204D6">
            <w:pPr>
              <w:rPr>
                <w:rFonts w:eastAsia="Times New Roman" w:cs="Times New Roman"/>
                <w:sz w:val="20"/>
              </w:rPr>
            </w:pPr>
            <w:r w:rsidRPr="0098512A">
              <w:rPr>
                <w:rFonts w:eastAsia="Times New Roman" w:cs="Times New Roman"/>
                <w:sz w:val="20"/>
              </w:rPr>
              <w:t>Donde:</w:t>
            </w:r>
            <w:r w:rsidRPr="00032BEF">
              <w:rPr>
                <w:rFonts w:eastAsia="Times New Roman" w:cs="Times New Roman"/>
                <w:sz w:val="20"/>
              </w:rPr>
              <w:t xml:space="preserve"> </w:t>
            </w:r>
          </w:p>
          <w:p w:rsidR="00113F3F" w:rsidRPr="0098512A" w:rsidRDefault="00113F3F" w:rsidP="006204D6">
            <w:pPr>
              <w:rPr>
                <w:rFonts w:eastAsia="Times New Roman" w:cs="Times New Roman"/>
                <w:sz w:val="20"/>
              </w:rPr>
            </w:pPr>
            <w:r>
              <w:rPr>
                <w:rFonts w:eastAsia="Times New Roman" w:cs="Times New Roman"/>
                <w:sz w:val="20"/>
              </w:rPr>
              <w:t>nIA</w:t>
            </w:r>
            <w:r w:rsidRPr="0098512A">
              <w:rPr>
                <w:rFonts w:eastAsia="Times New Roman" w:cs="Times New Roman"/>
                <w:sz w:val="20"/>
              </w:rPr>
              <w:t xml:space="preserve">, se refiere al número de </w:t>
            </w:r>
            <w:r>
              <w:rPr>
                <w:rFonts w:eastAsia="Times New Roman" w:cs="Times New Roman"/>
                <w:sz w:val="20"/>
              </w:rPr>
              <w:t>integrantes del SNT que ha reportado la implementación de acciones</w:t>
            </w:r>
            <w:r w:rsidRPr="00F156F1">
              <w:rPr>
                <w:rFonts w:eastAsia="Calibri" w:cs="Times New Roman"/>
                <w:sz w:val="20"/>
              </w:rPr>
              <w:t xml:space="preserve"> en el marco de un modelo de rendición de cuentas del SNT</w:t>
            </w:r>
            <w:r>
              <w:rPr>
                <w:rFonts w:eastAsia="Times New Roman" w:cs="Times New Roman"/>
                <w:sz w:val="20"/>
              </w:rPr>
              <w:t>.</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Elaboración del modelo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Pr>
                <w:rFonts w:eastAsia="Calibri" w:cs="Times New Roman"/>
                <w:b/>
                <w:sz w:val="20"/>
              </w:rPr>
              <w:t>4.2</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organismos garantes con accio</w:t>
            </w:r>
            <w:r w:rsidR="00424A91">
              <w:rPr>
                <w:rFonts w:eastAsia="Calibri" w:cs="Times New Roman"/>
                <w:sz w:val="20"/>
              </w:rPr>
              <w:t>nes realizadas en conjunto con sociedad c</w:t>
            </w:r>
            <w:r w:rsidRPr="00F156F1">
              <w:rPr>
                <w:rFonts w:eastAsia="Calibri" w:cs="Times New Roman"/>
                <w:sz w:val="20"/>
              </w:rPr>
              <w:t>ivil organizada para la publicación de información orientada a facilitar los ejercicios de rendición de cuentas</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Rendición de Cuentas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F156F1">
              <w:rPr>
                <w:rFonts w:eastAsia="Calibri" w:cs="Times New Roman"/>
                <w:sz w:val="20"/>
              </w:rPr>
              <w:t>Procurar que la información generada y divulgada facilite ejercicios de rendición de cuentas por parte de los usuarios de la información</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Medir la eficacia de los esfuerzos de los organis</w:t>
            </w:r>
            <w:r w:rsidR="00424A91">
              <w:rPr>
                <w:rFonts w:eastAsia="Calibri" w:cs="Times New Roman"/>
                <w:sz w:val="20"/>
              </w:rPr>
              <w:t>mos garantes para incluir a la sociedad c</w:t>
            </w:r>
            <w:r>
              <w:rPr>
                <w:rFonts w:eastAsia="Calibri" w:cs="Times New Roman"/>
                <w:sz w:val="20"/>
              </w:rPr>
              <w:t>ivil organizada en la publicación</w:t>
            </w:r>
            <w:r w:rsidRPr="00F156F1">
              <w:rPr>
                <w:rFonts w:eastAsia="Calibri" w:cs="Times New Roman"/>
                <w:sz w:val="20"/>
              </w:rPr>
              <w:t xml:space="preserve"> de información orientada a facilitar los ejercicios de rendición de cuentas</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nOGA</m:t>
                        </m:r>
                      </m:num>
                      <m:den>
                        <m:r>
                          <w:rPr>
                            <w:rFonts w:ascii="Cambria Math" w:eastAsia="Calibri" w:hAnsi="Cambria Math" w:cs="Times New Roman"/>
                            <w:sz w:val="20"/>
                          </w:rPr>
                          <m:t>33</m:t>
                        </m:r>
                      </m:den>
                    </m:f>
                  </m:e>
                </m:d>
                <m:r>
                  <w:rPr>
                    <w:rFonts w:ascii="Cambria Math" w:eastAsia="Times New Roman" w:hAnsi="Cambria Math" w:cs="Times New Roman"/>
                    <w:sz w:val="20"/>
                  </w:rPr>
                  <m:t>X100</m:t>
                </m:r>
              </m:oMath>
            </m:oMathPara>
          </w:p>
          <w:p w:rsidR="00113F3F" w:rsidRPr="00032BEF" w:rsidRDefault="00113F3F" w:rsidP="006204D6">
            <w:pPr>
              <w:rPr>
                <w:rFonts w:eastAsia="Times New Roman" w:cs="Times New Roman"/>
                <w:sz w:val="20"/>
              </w:rPr>
            </w:pPr>
            <w:r w:rsidRPr="0098512A">
              <w:rPr>
                <w:rFonts w:eastAsia="Times New Roman" w:cs="Times New Roman"/>
                <w:sz w:val="20"/>
              </w:rPr>
              <w:t>Donde:</w:t>
            </w:r>
            <w:r w:rsidRPr="00032BEF">
              <w:rPr>
                <w:rFonts w:eastAsia="Times New Roman" w:cs="Times New Roman"/>
                <w:sz w:val="20"/>
              </w:rPr>
              <w:t xml:space="preserve"> </w:t>
            </w:r>
          </w:p>
          <w:p w:rsidR="00113F3F" w:rsidRPr="0098512A" w:rsidRDefault="00113F3F" w:rsidP="006204D6">
            <w:pPr>
              <w:rPr>
                <w:rFonts w:eastAsia="Times New Roman" w:cs="Times New Roman"/>
                <w:sz w:val="20"/>
              </w:rPr>
            </w:pPr>
            <w:r>
              <w:rPr>
                <w:rFonts w:eastAsia="Times New Roman" w:cs="Times New Roman"/>
                <w:sz w:val="20"/>
              </w:rPr>
              <w:t>nOGA</w:t>
            </w:r>
            <w:r w:rsidRPr="0098512A">
              <w:rPr>
                <w:rFonts w:eastAsia="Times New Roman" w:cs="Times New Roman"/>
                <w:sz w:val="20"/>
              </w:rPr>
              <w:t xml:space="preserve">, se refiere al número de </w:t>
            </w:r>
            <w:r>
              <w:rPr>
                <w:rFonts w:eastAsia="Times New Roman" w:cs="Times New Roman"/>
                <w:sz w:val="20"/>
              </w:rPr>
              <w:t>organismos garantes que ha reportado la realización de acciones</w:t>
            </w:r>
            <w:r w:rsidR="00424A91">
              <w:rPr>
                <w:rFonts w:eastAsia="Calibri" w:cs="Times New Roman"/>
                <w:sz w:val="20"/>
              </w:rPr>
              <w:t xml:space="preserve"> en conjunto con sociedad c</w:t>
            </w:r>
            <w:r w:rsidRPr="00F156F1">
              <w:rPr>
                <w:rFonts w:eastAsia="Calibri" w:cs="Times New Roman"/>
                <w:sz w:val="20"/>
              </w:rPr>
              <w:t>ivil organizada para la publicación de información orientada a facilitar los ejercicios de rendición de cuentas</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r>
              <w:rPr>
                <w:rFonts w:eastAsia="Calibri" w:cs="Times New Roman"/>
                <w:sz w:val="20"/>
              </w:rPr>
              <w:t xml:space="preserve"> + 1</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w:t>
            </w:r>
            <w:r>
              <w:rPr>
                <w:rFonts w:eastAsia="Calibri" w:cs="Times New Roman"/>
                <w:sz w:val="20"/>
              </w:rPr>
              <w:t xml:space="preserve"> de crecimiento (sobre año t + 2</w:t>
            </w:r>
            <w:r w:rsidRPr="008404B6">
              <w:rPr>
                <w:rFonts w:eastAsia="Calibri" w:cs="Times New Roman"/>
                <w:sz w:val="20"/>
              </w:rPr>
              <w:t>)</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Pr>
                <w:rFonts w:eastAsia="Calibri" w:cs="Times New Roman"/>
                <w:b/>
                <w:sz w:val="20"/>
              </w:rPr>
              <w:t>4.3</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Porcentaje de consultas del SIPOT en las fracciones establecidas en el catálogo de información definido con un enfoque de rendición de cuentas</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Rendición de Cuentas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Promover el acceso a información enfocado a la fiscalización, rendición de cuentas y denuncia de actos de corrupción en la sociedad</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efectividad de los esfuerzos de promoción focalizados a la consulta de información pública que facilita la fiscalización, </w:t>
            </w:r>
            <w:r w:rsidRPr="00F156F1">
              <w:rPr>
                <w:rFonts w:eastAsia="Calibri" w:cs="Times New Roman"/>
                <w:sz w:val="20"/>
              </w:rPr>
              <w:t>rendición de cuentas y denuncia de actos de corrupción en la sociedad</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CFC</m:t>
                        </m:r>
                      </m:num>
                      <m:den>
                        <m:r>
                          <w:rPr>
                            <w:rFonts w:ascii="Cambria Math" w:eastAsia="Calibri" w:hAnsi="Cambria Math" w:cs="Times New Roman"/>
                            <w:sz w:val="20"/>
                          </w:rPr>
                          <m:t>CT</m:t>
                        </m:r>
                      </m:den>
                    </m:f>
                  </m:e>
                </m:d>
                <m:r>
                  <w:rPr>
                    <w:rFonts w:ascii="Cambria Math" w:eastAsia="Times New Roman" w:hAnsi="Cambria Math" w:cs="Times New Roman"/>
                    <w:sz w:val="20"/>
                  </w:rPr>
                  <m:t>X100</m:t>
                </m:r>
              </m:oMath>
            </m:oMathPara>
          </w:p>
          <w:p w:rsidR="00113F3F" w:rsidRPr="00032BEF" w:rsidRDefault="00113F3F" w:rsidP="006204D6">
            <w:pPr>
              <w:rPr>
                <w:rFonts w:eastAsia="Times New Roman" w:cs="Times New Roman"/>
                <w:sz w:val="20"/>
              </w:rPr>
            </w:pPr>
            <w:r w:rsidRPr="0098512A">
              <w:rPr>
                <w:rFonts w:eastAsia="Times New Roman" w:cs="Times New Roman"/>
                <w:sz w:val="20"/>
              </w:rPr>
              <w:t>Donde:</w:t>
            </w:r>
            <w:r w:rsidRPr="00032BEF">
              <w:rPr>
                <w:rFonts w:eastAsia="Times New Roman" w:cs="Times New Roman"/>
                <w:sz w:val="20"/>
              </w:rPr>
              <w:t xml:space="preserve"> </w:t>
            </w:r>
          </w:p>
          <w:p w:rsidR="00113F3F" w:rsidRDefault="00113F3F" w:rsidP="006204D6">
            <w:pPr>
              <w:rPr>
                <w:rFonts w:eastAsia="Times New Roman" w:cs="Times New Roman"/>
                <w:sz w:val="20"/>
              </w:rPr>
            </w:pPr>
            <w:r>
              <w:rPr>
                <w:rFonts w:eastAsia="Times New Roman" w:cs="Times New Roman"/>
                <w:sz w:val="20"/>
              </w:rPr>
              <w:t>CFC</w:t>
            </w:r>
            <w:r w:rsidRPr="0098512A">
              <w:rPr>
                <w:rFonts w:eastAsia="Times New Roman" w:cs="Times New Roman"/>
                <w:sz w:val="20"/>
              </w:rPr>
              <w:t xml:space="preserve">, se refiere al número de </w:t>
            </w:r>
            <w:r>
              <w:rPr>
                <w:rFonts w:eastAsia="Times New Roman" w:cs="Times New Roman"/>
                <w:sz w:val="20"/>
              </w:rPr>
              <w:t>consultas</w:t>
            </w:r>
            <w:r w:rsidRPr="00F156F1">
              <w:rPr>
                <w:rFonts w:eastAsia="Calibri" w:cs="Times New Roman"/>
                <w:sz w:val="20"/>
              </w:rPr>
              <w:t xml:space="preserve"> del SIPOT en las fracciones establecidas en el catálogo de información definido con un enfoque de rendición de cuentas</w:t>
            </w:r>
          </w:p>
          <w:p w:rsidR="00113F3F" w:rsidRPr="0098512A" w:rsidRDefault="00113F3F" w:rsidP="006204D6">
            <w:pPr>
              <w:rPr>
                <w:rFonts w:eastAsia="Times New Roman" w:cs="Times New Roman"/>
                <w:sz w:val="20"/>
              </w:rPr>
            </w:pPr>
            <w:r>
              <w:rPr>
                <w:rFonts w:eastAsia="Times New Roman" w:cs="Times New Roman"/>
                <w:sz w:val="20"/>
              </w:rPr>
              <w:t xml:space="preserve">CT, se refiere </w:t>
            </w:r>
            <w:r w:rsidRPr="0098512A">
              <w:rPr>
                <w:rFonts w:eastAsia="Times New Roman" w:cs="Times New Roman"/>
                <w:sz w:val="20"/>
              </w:rPr>
              <w:t>al número</w:t>
            </w:r>
            <w:r>
              <w:rPr>
                <w:rFonts w:eastAsia="Times New Roman" w:cs="Times New Roman"/>
                <w:sz w:val="20"/>
              </w:rPr>
              <w:t xml:space="preserve"> total</w:t>
            </w:r>
            <w:r w:rsidRPr="0098512A">
              <w:rPr>
                <w:rFonts w:eastAsia="Times New Roman" w:cs="Times New Roman"/>
                <w:sz w:val="20"/>
              </w:rPr>
              <w:t xml:space="preserve"> de </w:t>
            </w:r>
            <w:r>
              <w:rPr>
                <w:rFonts w:eastAsia="Times New Roman" w:cs="Times New Roman"/>
                <w:sz w:val="20"/>
              </w:rPr>
              <w:t>consultas</w:t>
            </w:r>
            <w:r w:rsidRPr="00F156F1">
              <w:rPr>
                <w:rFonts w:eastAsia="Calibri" w:cs="Times New Roman"/>
                <w:sz w:val="20"/>
              </w:rPr>
              <w:t xml:space="preserve"> del SIPOT</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Estadísticas de consulta por fracción de la Plataforma Nacional de Transparencia</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E55C03" w:rsidP="006204D6">
            <w:pPr>
              <w:rPr>
                <w:rFonts w:eastAsia="Calibri" w:cs="Times New Roman"/>
                <w:sz w:val="20"/>
              </w:rPr>
            </w:pPr>
            <w:r>
              <w:rPr>
                <w:rFonts w:eastAsia="Calibri" w:cs="Times New Roman"/>
                <w:sz w:val="20"/>
              </w:rPr>
              <w:t xml:space="preserve">Organismos </w:t>
            </w:r>
            <w:r w:rsidR="00113F3F">
              <w:rPr>
                <w:rFonts w:eastAsia="Calibri" w:cs="Times New Roman"/>
                <w:sz w:val="20"/>
              </w:rPr>
              <w:t>garantes</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Elaboración del catálogo</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 de crecimiento (sobre año t + 1)</w:t>
            </w:r>
          </w:p>
        </w:tc>
      </w:tr>
    </w:tbl>
    <w:p w:rsidR="00113F3F" w:rsidRDefault="00113F3F" w:rsidP="00113F3F"/>
    <w:p w:rsidR="00113F3F" w:rsidRDefault="00113F3F" w:rsidP="00113F3F">
      <w:pPr>
        <w:spacing w:after="160" w:line="259" w:lineRule="auto"/>
      </w:pPr>
      <w:r>
        <w:br w:type="page"/>
      </w:r>
    </w:p>
    <w:tbl>
      <w:tblPr>
        <w:tblStyle w:val="Tablaconcuadrcula24"/>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079"/>
        <w:gridCol w:w="7235"/>
      </w:tblGrid>
      <w:tr w:rsidR="00113F3F" w:rsidRPr="0098512A" w:rsidTr="006204D6">
        <w:trPr>
          <w:trHeight w:val="462"/>
        </w:trPr>
        <w:tc>
          <w:tcPr>
            <w:tcW w:w="1116" w:type="pct"/>
            <w:shd w:val="clear" w:color="auto" w:fill="F6C700"/>
            <w:vAlign w:val="center"/>
          </w:tcPr>
          <w:p w:rsidR="00113F3F" w:rsidRPr="0098512A" w:rsidRDefault="00113F3F" w:rsidP="006204D6">
            <w:pPr>
              <w:ind w:left="288" w:hanging="288"/>
              <w:jc w:val="center"/>
              <w:rPr>
                <w:rFonts w:eastAsia="Times New Roman" w:cs="Arial"/>
                <w:b/>
                <w:sz w:val="20"/>
                <w:lang w:val="es-ES" w:eastAsia="es-ES"/>
              </w:rPr>
            </w:pPr>
            <w:r w:rsidRPr="0098512A">
              <w:rPr>
                <w:rFonts w:eastAsia="Times New Roman" w:cs="Arial"/>
                <w:b/>
                <w:smallCaps/>
                <w:color w:val="FFFFFF"/>
                <w:kern w:val="24"/>
                <w:sz w:val="20"/>
              </w:rPr>
              <w:lastRenderedPageBreak/>
              <w:t>FICHA INDICADOR</w:t>
            </w:r>
          </w:p>
        </w:tc>
        <w:tc>
          <w:tcPr>
            <w:tcW w:w="3884" w:type="pct"/>
            <w:shd w:val="clear" w:color="auto" w:fill="FFFFFF"/>
            <w:vAlign w:val="center"/>
          </w:tcPr>
          <w:p w:rsidR="00113F3F" w:rsidRPr="008A6B8D" w:rsidRDefault="00113F3F" w:rsidP="006204D6">
            <w:pPr>
              <w:jc w:val="center"/>
              <w:rPr>
                <w:rFonts w:eastAsia="Calibri" w:cs="Times New Roman"/>
                <w:b/>
                <w:sz w:val="20"/>
              </w:rPr>
            </w:pPr>
            <w:r>
              <w:rPr>
                <w:rFonts w:eastAsia="Calibri" w:cs="Times New Roman"/>
                <w:b/>
                <w:sz w:val="20"/>
              </w:rPr>
              <w:t>4.4</w:t>
            </w:r>
          </w:p>
        </w:tc>
      </w:tr>
      <w:tr w:rsidR="00113F3F" w:rsidRPr="0098512A" w:rsidTr="006204D6">
        <w:trPr>
          <w:trHeight w:val="322"/>
        </w:trPr>
        <w:tc>
          <w:tcPr>
            <w:tcW w:w="1116" w:type="pct"/>
            <w:shd w:val="clear" w:color="auto" w:fill="6358A1"/>
            <w:vAlign w:val="center"/>
          </w:tcPr>
          <w:p w:rsidR="00113F3F" w:rsidRPr="0098512A" w:rsidRDefault="00113F3F" w:rsidP="006204D6">
            <w:pPr>
              <w:jc w:val="center"/>
              <w:rPr>
                <w:rFonts w:eastAsia="Calibri" w:cs="Times New Roman"/>
                <w:color w:val="FFFFFF"/>
                <w:sz w:val="20"/>
                <w:szCs w:val="24"/>
              </w:rPr>
            </w:pPr>
            <w:r w:rsidRPr="0098512A">
              <w:rPr>
                <w:rFonts w:eastAsia="Calibri" w:cs="Times New Roman"/>
                <w:color w:val="FFFFFF"/>
                <w:sz w:val="20"/>
                <w:szCs w:val="24"/>
              </w:rPr>
              <w:t>Elemento</w:t>
            </w:r>
          </w:p>
        </w:tc>
        <w:tc>
          <w:tcPr>
            <w:tcW w:w="3884" w:type="pct"/>
            <w:shd w:val="clear" w:color="auto" w:fill="6358A1"/>
            <w:vAlign w:val="center"/>
          </w:tcPr>
          <w:p w:rsidR="00113F3F" w:rsidRPr="0098512A" w:rsidRDefault="00113F3F" w:rsidP="006204D6">
            <w:pPr>
              <w:rPr>
                <w:rFonts w:eastAsia="Calibri" w:cs="Times New Roman"/>
                <w:color w:val="FFFFFF"/>
                <w:sz w:val="20"/>
                <w:szCs w:val="24"/>
              </w:rPr>
            </w:pPr>
            <w:r w:rsidRPr="0098512A">
              <w:rPr>
                <w:rFonts w:eastAsia="Calibri" w:cs="Times New Roman"/>
                <w:color w:val="FFFFFF"/>
                <w:sz w:val="20"/>
                <w:szCs w:val="24"/>
              </w:rPr>
              <w:t>Característica</w:t>
            </w:r>
          </w:p>
        </w:tc>
      </w:tr>
      <w:tr w:rsidR="00113F3F" w:rsidRPr="0098512A" w:rsidTr="006204D6">
        <w:trPr>
          <w:trHeight w:val="410"/>
        </w:trPr>
        <w:tc>
          <w:tcPr>
            <w:tcW w:w="1116" w:type="pct"/>
            <w:shd w:val="clear" w:color="auto" w:fill="0DA0B5"/>
            <w:vAlign w:val="center"/>
          </w:tcPr>
          <w:p w:rsidR="00113F3F" w:rsidRPr="0098512A" w:rsidRDefault="00113F3F" w:rsidP="006204D6">
            <w:pPr>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Indicador</w:t>
            </w:r>
          </w:p>
        </w:tc>
        <w:tc>
          <w:tcPr>
            <w:tcW w:w="3884" w:type="pct"/>
            <w:shd w:val="clear" w:color="auto" w:fill="58B687"/>
            <w:vAlign w:val="center"/>
          </w:tcPr>
          <w:p w:rsidR="00113F3F" w:rsidRPr="0098512A" w:rsidRDefault="00113F3F" w:rsidP="006204D6">
            <w:pPr>
              <w:rPr>
                <w:rFonts w:eastAsia="Calibri" w:cs="Times New Roman"/>
                <w:sz w:val="20"/>
              </w:rPr>
            </w:pPr>
            <w:r w:rsidRPr="00A2277A">
              <w:rPr>
                <w:rFonts w:eastAsia="Calibri" w:cs="Times New Roman"/>
                <w:sz w:val="20"/>
              </w:rPr>
              <w:t>Porcentaje de acciones y compromisos documentados entre los integrantes del SNT y los Sistemas Anticorrupción y de Fiscalización</w:t>
            </w:r>
          </w:p>
        </w:tc>
      </w:tr>
      <w:tr w:rsidR="00113F3F" w:rsidRPr="0098512A" w:rsidTr="006204D6">
        <w:trPr>
          <w:trHeight w:val="385"/>
        </w:trPr>
        <w:tc>
          <w:tcPr>
            <w:tcW w:w="1116" w:type="pct"/>
            <w:shd w:val="clear" w:color="auto" w:fill="0DA0B5"/>
            <w:vAlign w:val="center"/>
          </w:tcPr>
          <w:p w:rsidR="00113F3F" w:rsidRPr="0098512A" w:rsidRDefault="00113F3F" w:rsidP="006204D6">
            <w:pPr>
              <w:spacing w:after="101"/>
              <w:jc w:val="center"/>
              <w:rPr>
                <w:rFonts w:eastAsia="Times New Roman" w:cs="Arial"/>
                <w:b/>
                <w:smallCaps/>
                <w:color w:val="FFFFFF"/>
                <w:kern w:val="24"/>
                <w:sz w:val="20"/>
              </w:rPr>
            </w:pPr>
            <w:r>
              <w:rPr>
                <w:rFonts w:eastAsia="Times New Roman" w:cs="Arial"/>
                <w:b/>
                <w:smallCaps/>
                <w:color w:val="FFFFFF"/>
                <w:kern w:val="24"/>
                <w:sz w:val="20"/>
              </w:rPr>
              <w:t>Eje</w:t>
            </w:r>
          </w:p>
        </w:tc>
        <w:tc>
          <w:tcPr>
            <w:tcW w:w="3884" w:type="pct"/>
            <w:shd w:val="clear" w:color="auto" w:fill="58B687"/>
            <w:vAlign w:val="center"/>
          </w:tcPr>
          <w:p w:rsidR="00113F3F" w:rsidRPr="0098512A" w:rsidRDefault="00113F3F" w:rsidP="006204D6">
            <w:pPr>
              <w:rPr>
                <w:rFonts w:eastAsia="Calibri" w:cs="Times New Roman"/>
                <w:sz w:val="20"/>
              </w:rPr>
            </w:pPr>
            <w:r w:rsidRPr="00F156F1">
              <w:rPr>
                <w:rFonts w:eastAsia="Calibri" w:cs="Times New Roman"/>
                <w:sz w:val="20"/>
              </w:rPr>
              <w:t>Rendición de Cuentas</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Pr>
                <w:rFonts w:eastAsia="Times New Roman" w:cs="Arial"/>
                <w:b/>
                <w:smallCaps/>
                <w:color w:val="FFFFFF"/>
                <w:kern w:val="24"/>
                <w:sz w:val="20"/>
              </w:rPr>
              <w:t>Objetivo</w:t>
            </w:r>
          </w:p>
        </w:tc>
        <w:tc>
          <w:tcPr>
            <w:tcW w:w="3884" w:type="pct"/>
            <w:shd w:val="clear" w:color="auto" w:fill="58B687"/>
            <w:vAlign w:val="center"/>
          </w:tcPr>
          <w:p w:rsidR="00113F3F" w:rsidRPr="008404B6" w:rsidRDefault="00113F3F" w:rsidP="006204D6">
            <w:pPr>
              <w:rPr>
                <w:rFonts w:eastAsia="Calibri" w:cs="Times New Roman"/>
                <w:sz w:val="20"/>
              </w:rPr>
            </w:pPr>
            <w:r w:rsidRPr="00A51A8A">
              <w:rPr>
                <w:rFonts w:eastAsia="Calibri" w:cs="Times New Roman"/>
                <w:sz w:val="20"/>
              </w:rPr>
              <w:t>Impulsar los mecanismos de coordinación y vinculación de los Sistemas Anticorrupción y de los Sistemas de Fiscalización a partir de las atribuciones de los integrantes del Sistema Nacional de Transparencia</w:t>
            </w:r>
          </w:p>
        </w:tc>
      </w:tr>
      <w:tr w:rsidR="00113F3F" w:rsidRPr="0098512A" w:rsidTr="006204D6">
        <w:trPr>
          <w:trHeight w:val="405"/>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Descripción general</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Medir la eficacia de los esfuerzos de los integrantes del SNT para el establecimiento de acciones y compromisos con los </w:t>
            </w:r>
            <w:r w:rsidRPr="00A2277A">
              <w:rPr>
                <w:rFonts w:eastAsia="Calibri" w:cs="Times New Roman"/>
                <w:sz w:val="20"/>
              </w:rPr>
              <w:t>Sistemas Anticorrupción y de Fiscalización</w:t>
            </w:r>
          </w:p>
        </w:tc>
      </w:tr>
      <w:tr w:rsidR="00113F3F" w:rsidRPr="0098512A" w:rsidTr="006204D6">
        <w:trPr>
          <w:trHeight w:val="576"/>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Método de cálculo</w:t>
            </w:r>
          </w:p>
        </w:tc>
        <w:tc>
          <w:tcPr>
            <w:tcW w:w="3884" w:type="pct"/>
            <w:shd w:val="clear" w:color="auto" w:fill="58B687"/>
            <w:vAlign w:val="center"/>
          </w:tcPr>
          <w:p w:rsidR="00113F3F" w:rsidRPr="0098512A" w:rsidRDefault="003F13FC" w:rsidP="006204D6">
            <w:pPr>
              <w:rPr>
                <w:rFonts w:eastAsia="Times New Roman" w:cs="Times New Roman"/>
                <w:sz w:val="20"/>
              </w:rPr>
            </w:pPr>
            <m:oMathPara>
              <m:oMath>
                <m:d>
                  <m:dPr>
                    <m:begChr m:val="{"/>
                    <m:endChr m:val="}"/>
                    <m:ctrlPr>
                      <w:rPr>
                        <w:rFonts w:ascii="Cambria Math" w:eastAsia="Calibri" w:hAnsi="Cambria Math" w:cs="Times New Roman"/>
                        <w:i/>
                        <w:sz w:val="20"/>
                      </w:rPr>
                    </m:ctrlPr>
                  </m:dPr>
                  <m:e>
                    <m:f>
                      <m:fPr>
                        <m:ctrlPr>
                          <w:rPr>
                            <w:rFonts w:ascii="Cambria Math" w:eastAsia="Calibri" w:hAnsi="Cambria Math" w:cs="Times New Roman"/>
                            <w:i/>
                            <w:sz w:val="20"/>
                          </w:rPr>
                        </m:ctrlPr>
                      </m:fPr>
                      <m:num>
                        <m:r>
                          <w:rPr>
                            <w:rFonts w:ascii="Cambria Math" w:eastAsia="Calibri" w:hAnsi="Cambria Math" w:cs="Times New Roman"/>
                            <w:sz w:val="20"/>
                          </w:rPr>
                          <m:t>nIC</m:t>
                        </m:r>
                      </m:num>
                      <m:den>
                        <m:r>
                          <w:rPr>
                            <w:rFonts w:ascii="Cambria Math" w:eastAsia="Calibri" w:hAnsi="Cambria Math" w:cs="Times New Roman"/>
                            <w:sz w:val="20"/>
                          </w:rPr>
                          <m:t>36</m:t>
                        </m:r>
                      </m:den>
                    </m:f>
                  </m:e>
                </m:d>
                <m:r>
                  <w:rPr>
                    <w:rFonts w:ascii="Cambria Math" w:eastAsia="Times New Roman" w:hAnsi="Cambria Math" w:cs="Times New Roman"/>
                    <w:sz w:val="20"/>
                  </w:rPr>
                  <m:t>X100</m:t>
                </m:r>
              </m:oMath>
            </m:oMathPara>
          </w:p>
          <w:p w:rsidR="00113F3F" w:rsidRPr="00032BEF" w:rsidRDefault="00113F3F" w:rsidP="006204D6">
            <w:pPr>
              <w:rPr>
                <w:rFonts w:eastAsia="Times New Roman" w:cs="Times New Roman"/>
                <w:sz w:val="20"/>
              </w:rPr>
            </w:pPr>
            <w:r w:rsidRPr="0098512A">
              <w:rPr>
                <w:rFonts w:eastAsia="Times New Roman" w:cs="Times New Roman"/>
                <w:sz w:val="20"/>
              </w:rPr>
              <w:t>Donde:</w:t>
            </w:r>
            <w:r w:rsidRPr="00032BEF">
              <w:rPr>
                <w:rFonts w:eastAsia="Times New Roman" w:cs="Times New Roman"/>
                <w:sz w:val="20"/>
              </w:rPr>
              <w:t xml:space="preserve"> </w:t>
            </w:r>
          </w:p>
          <w:p w:rsidR="00113F3F" w:rsidRPr="0098512A" w:rsidRDefault="00113F3F" w:rsidP="006204D6">
            <w:pPr>
              <w:rPr>
                <w:rFonts w:eastAsia="Times New Roman" w:cs="Times New Roman"/>
                <w:sz w:val="20"/>
              </w:rPr>
            </w:pPr>
            <w:r>
              <w:rPr>
                <w:rFonts w:eastAsia="Times New Roman" w:cs="Times New Roman"/>
                <w:sz w:val="20"/>
              </w:rPr>
              <w:t>nIC</w:t>
            </w:r>
            <w:r w:rsidRPr="0098512A">
              <w:rPr>
                <w:rFonts w:eastAsia="Times New Roman" w:cs="Times New Roman"/>
                <w:sz w:val="20"/>
              </w:rPr>
              <w:t xml:space="preserve">, se refiere al número de </w:t>
            </w:r>
            <w:r>
              <w:rPr>
                <w:rFonts w:eastAsia="Times New Roman" w:cs="Times New Roman"/>
                <w:sz w:val="20"/>
              </w:rPr>
              <w:t xml:space="preserve">integrantes del SNT que han documentado </w:t>
            </w:r>
            <w:r w:rsidRPr="00A2277A">
              <w:rPr>
                <w:rFonts w:eastAsia="Calibri" w:cs="Times New Roman"/>
                <w:sz w:val="20"/>
              </w:rPr>
              <w:t xml:space="preserve">acciones y compromisos </w:t>
            </w:r>
            <w:r>
              <w:rPr>
                <w:rFonts w:eastAsia="Calibri" w:cs="Times New Roman"/>
                <w:sz w:val="20"/>
              </w:rPr>
              <w:t>con</w:t>
            </w:r>
            <w:r w:rsidRPr="00A2277A">
              <w:rPr>
                <w:rFonts w:eastAsia="Calibri" w:cs="Times New Roman"/>
                <w:sz w:val="20"/>
              </w:rPr>
              <w:t xml:space="preserve"> los Sistemas Anticorrupción y de Fiscalización</w:t>
            </w:r>
          </w:p>
        </w:tc>
      </w:tr>
      <w:tr w:rsidR="00113F3F" w:rsidRPr="0098512A" w:rsidTr="006204D6">
        <w:trPr>
          <w:trHeight w:val="40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Periodicidad</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Anual.</w:t>
            </w:r>
          </w:p>
        </w:tc>
      </w:tr>
      <w:tr w:rsidR="00113F3F" w:rsidRPr="0098512A" w:rsidTr="006204D6">
        <w:trPr>
          <w:trHeight w:val="347"/>
        </w:trPr>
        <w:tc>
          <w:tcPr>
            <w:tcW w:w="1116" w:type="pct"/>
            <w:shd w:val="clear" w:color="auto" w:fill="0DA0B5"/>
            <w:vAlign w:val="center"/>
          </w:tcPr>
          <w:p w:rsidR="00113F3F" w:rsidRPr="0098512A" w:rsidRDefault="00113F3F" w:rsidP="006204D6">
            <w:pPr>
              <w:spacing w:after="101"/>
              <w:ind w:left="288" w:hanging="288"/>
              <w:jc w:val="center"/>
              <w:rPr>
                <w:rFonts w:eastAsia="Times New Roman" w:cs="Arial"/>
                <w:b/>
                <w:smallCaps/>
                <w:color w:val="FFFFFF"/>
                <w:kern w:val="24"/>
                <w:sz w:val="20"/>
              </w:rPr>
            </w:pPr>
            <w:r w:rsidRPr="0098512A">
              <w:rPr>
                <w:rFonts w:eastAsia="Times New Roman" w:cs="Arial"/>
                <w:b/>
                <w:smallCaps/>
                <w:color w:val="FFFFFF"/>
                <w:kern w:val="24"/>
                <w:sz w:val="20"/>
              </w:rPr>
              <w:t>Medios de verificación</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 xml:space="preserve">Evidencia remitida por los </w:t>
            </w:r>
            <w:r w:rsidR="00E55C03">
              <w:rPr>
                <w:rFonts w:eastAsia="Calibri" w:cs="Times New Roman"/>
                <w:sz w:val="20"/>
              </w:rPr>
              <w:t>organismos</w:t>
            </w:r>
            <w:r>
              <w:rPr>
                <w:rFonts w:eastAsia="Calibri" w:cs="Times New Roman"/>
                <w:sz w:val="20"/>
              </w:rPr>
              <w:t xml:space="preserve"> garantes al Secretariado Ejecutivo del SNT</w:t>
            </w:r>
          </w:p>
        </w:tc>
      </w:tr>
      <w:tr w:rsidR="00113F3F" w:rsidRPr="0098512A" w:rsidTr="006204D6">
        <w:trPr>
          <w:trHeight w:val="576"/>
        </w:trPr>
        <w:tc>
          <w:tcPr>
            <w:tcW w:w="1116" w:type="pct"/>
            <w:shd w:val="clear" w:color="auto" w:fill="0DA0B5"/>
            <w:vAlign w:val="center"/>
          </w:tcPr>
          <w:p w:rsidR="00113F3F" w:rsidRPr="0098512A" w:rsidRDefault="007438C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Actores vinculados con el indicador</w:t>
            </w:r>
          </w:p>
        </w:tc>
        <w:tc>
          <w:tcPr>
            <w:tcW w:w="3884" w:type="pct"/>
            <w:shd w:val="clear" w:color="auto" w:fill="58B687"/>
            <w:vAlign w:val="center"/>
          </w:tcPr>
          <w:p w:rsidR="00113F3F" w:rsidRPr="0098512A" w:rsidRDefault="00113F3F" w:rsidP="006204D6">
            <w:pPr>
              <w:rPr>
                <w:rFonts w:eastAsia="Calibri" w:cs="Times New Roman"/>
                <w:sz w:val="20"/>
              </w:rPr>
            </w:pPr>
            <w:r>
              <w:rPr>
                <w:rFonts w:eastAsia="Calibri" w:cs="Times New Roman"/>
                <w:sz w:val="20"/>
              </w:rPr>
              <w:t>Integrantes del SNT</w:t>
            </w:r>
          </w:p>
        </w:tc>
      </w:tr>
      <w:tr w:rsidR="00113F3F" w:rsidRPr="0098512A" w:rsidTr="006204D6">
        <w:trPr>
          <w:trHeight w:val="39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Línea base</w:t>
            </w:r>
          </w:p>
        </w:tc>
        <w:tc>
          <w:tcPr>
            <w:tcW w:w="3884" w:type="pct"/>
            <w:shd w:val="clear" w:color="auto" w:fill="58B687"/>
            <w:vAlign w:val="center"/>
          </w:tcPr>
          <w:p w:rsidR="00113F3F" w:rsidRPr="0098512A" w:rsidRDefault="00113F3F" w:rsidP="006204D6">
            <w:pPr>
              <w:rPr>
                <w:rFonts w:eastAsia="Calibri" w:cs="Times New Roman"/>
                <w:sz w:val="20"/>
              </w:rPr>
            </w:pPr>
            <w:r w:rsidRPr="0098512A">
              <w:rPr>
                <w:rFonts w:eastAsia="Calibri" w:cs="Times New Roman"/>
                <w:sz w:val="20"/>
              </w:rPr>
              <w:t>No disponible.</w:t>
            </w:r>
          </w:p>
          <w:p w:rsidR="00113F3F" w:rsidRPr="0098512A" w:rsidRDefault="00113F3F" w:rsidP="006204D6">
            <w:pPr>
              <w:rPr>
                <w:rFonts w:eastAsia="Calibri" w:cs="Times New Roman"/>
                <w:sz w:val="20"/>
              </w:rPr>
            </w:pPr>
          </w:p>
          <w:p w:rsidR="00113F3F" w:rsidRPr="0098512A" w:rsidRDefault="00113F3F" w:rsidP="006204D6">
            <w:pPr>
              <w:rPr>
                <w:rFonts w:eastAsia="Calibri" w:cs="Times New Roman"/>
                <w:sz w:val="20"/>
              </w:rPr>
            </w:pPr>
            <w:r w:rsidRPr="0098512A">
              <w:rPr>
                <w:rFonts w:eastAsia="Calibri" w:cs="Times New Roman"/>
                <w:sz w:val="20"/>
              </w:rPr>
              <w:t>*Al ser un indicador de nueva creación la línea base estará disponible a partir de la primera medición que se realice.</w:t>
            </w:r>
            <w:r>
              <w:rPr>
                <w:rFonts w:eastAsia="Calibri" w:cs="Times New Roman"/>
                <w:sz w:val="20"/>
              </w:rPr>
              <w:t xml:space="preserve"> Conforme al seguimiento realizado por el Secretariado Ejecutivo del SNT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2018</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Definición de Línea Base del Indicador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sidRPr="0098512A">
              <w:rPr>
                <w:rFonts w:eastAsia="Times New Roman" w:cs="Arial"/>
                <w:b/>
                <w:smallCaps/>
                <w:color w:val="FFFFFF"/>
                <w:kern w:val="24"/>
                <w:sz w:val="20"/>
              </w:rPr>
              <w:t>Meta 2019</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p>
        </w:tc>
      </w:tr>
      <w:tr w:rsidR="00113F3F" w:rsidRPr="0098512A" w:rsidTr="006204D6">
        <w:trPr>
          <w:trHeight w:val="60"/>
        </w:trPr>
        <w:tc>
          <w:tcPr>
            <w:tcW w:w="1116" w:type="pct"/>
            <w:shd w:val="clear" w:color="auto" w:fill="0DA0B5"/>
            <w:vAlign w:val="center"/>
          </w:tcPr>
          <w:p w:rsidR="00113F3F" w:rsidRPr="0098512A" w:rsidRDefault="00113F3F" w:rsidP="006204D6">
            <w:pPr>
              <w:spacing w:after="101"/>
              <w:ind w:left="57"/>
              <w:jc w:val="center"/>
              <w:rPr>
                <w:rFonts w:eastAsia="Times New Roman" w:cs="Arial"/>
                <w:b/>
                <w:smallCaps/>
                <w:color w:val="FFFFFF"/>
                <w:kern w:val="24"/>
                <w:sz w:val="20"/>
              </w:rPr>
            </w:pPr>
            <w:r>
              <w:rPr>
                <w:rFonts w:eastAsia="Times New Roman" w:cs="Arial"/>
                <w:b/>
                <w:smallCaps/>
                <w:color w:val="FFFFFF"/>
                <w:kern w:val="24"/>
                <w:sz w:val="20"/>
              </w:rPr>
              <w:t>Meta 2020</w:t>
            </w:r>
          </w:p>
        </w:tc>
        <w:tc>
          <w:tcPr>
            <w:tcW w:w="3884" w:type="pct"/>
            <w:shd w:val="clear" w:color="auto" w:fill="58B687"/>
            <w:vAlign w:val="center"/>
          </w:tcPr>
          <w:p w:rsidR="00113F3F" w:rsidRPr="0098512A" w:rsidRDefault="00113F3F" w:rsidP="006204D6">
            <w:pPr>
              <w:rPr>
                <w:rFonts w:eastAsia="Calibri" w:cs="Times New Roman"/>
                <w:sz w:val="20"/>
              </w:rPr>
            </w:pPr>
            <w:r w:rsidRPr="008404B6">
              <w:rPr>
                <w:rFonts w:eastAsia="Calibri" w:cs="Times New Roman"/>
                <w:sz w:val="20"/>
              </w:rPr>
              <w:t>Ascendente, 0.1 a 5% de crecimiento (sobre año t</w:t>
            </w:r>
            <w:r>
              <w:rPr>
                <w:rFonts w:eastAsia="Calibri" w:cs="Times New Roman"/>
                <w:sz w:val="20"/>
              </w:rPr>
              <w:t xml:space="preserve"> + 1</w:t>
            </w:r>
            <w:r w:rsidRPr="008404B6">
              <w:rPr>
                <w:rFonts w:eastAsia="Calibri" w:cs="Times New Roman"/>
                <w:sz w:val="20"/>
              </w:rPr>
              <w:t>)</w:t>
            </w:r>
          </w:p>
        </w:tc>
      </w:tr>
      <w:tr w:rsidR="00113F3F" w:rsidRPr="0098512A" w:rsidTr="006204D6">
        <w:trPr>
          <w:trHeight w:val="361"/>
        </w:trPr>
        <w:tc>
          <w:tcPr>
            <w:tcW w:w="1116" w:type="pct"/>
            <w:shd w:val="clear" w:color="auto" w:fill="884692"/>
            <w:vAlign w:val="center"/>
          </w:tcPr>
          <w:p w:rsidR="00113F3F" w:rsidRPr="0098512A" w:rsidRDefault="00113F3F" w:rsidP="006204D6">
            <w:pPr>
              <w:spacing w:after="101"/>
              <w:ind w:left="57"/>
              <w:jc w:val="center"/>
              <w:rPr>
                <w:rFonts w:eastAsia="Times New Roman" w:cs="Arial"/>
                <w:b/>
                <w:smallCaps/>
                <w:color w:val="FFFFFF"/>
                <w:kern w:val="24"/>
                <w:sz w:val="20"/>
                <w:szCs w:val="20"/>
              </w:rPr>
            </w:pPr>
            <w:r>
              <w:rPr>
                <w:rFonts w:eastAsia="Times New Roman" w:cs="Arial"/>
                <w:b/>
                <w:smallCaps/>
                <w:color w:val="FFFFFF"/>
                <w:kern w:val="24"/>
                <w:sz w:val="20"/>
                <w:szCs w:val="20"/>
              </w:rPr>
              <w:t>Meta 2021</w:t>
            </w:r>
          </w:p>
        </w:tc>
        <w:tc>
          <w:tcPr>
            <w:tcW w:w="3884" w:type="pct"/>
            <w:shd w:val="clear" w:color="auto" w:fill="58B687"/>
            <w:vAlign w:val="center"/>
          </w:tcPr>
          <w:p w:rsidR="00113F3F" w:rsidRPr="008404B6" w:rsidRDefault="00113F3F" w:rsidP="006204D6">
            <w:pPr>
              <w:rPr>
                <w:rFonts w:eastAsia="Calibri" w:cs="Times New Roman"/>
                <w:sz w:val="20"/>
              </w:rPr>
            </w:pPr>
            <w:r w:rsidRPr="008404B6">
              <w:rPr>
                <w:rFonts w:eastAsia="Calibri" w:cs="Times New Roman"/>
                <w:sz w:val="20"/>
              </w:rPr>
              <w:t>Ascendente, 0.1 a 5%</w:t>
            </w:r>
            <w:r>
              <w:rPr>
                <w:rFonts w:eastAsia="Calibri" w:cs="Times New Roman"/>
                <w:sz w:val="20"/>
              </w:rPr>
              <w:t xml:space="preserve"> de crecimiento (sobre año t + 2</w:t>
            </w:r>
            <w:r w:rsidRPr="008404B6">
              <w:rPr>
                <w:rFonts w:eastAsia="Calibri" w:cs="Times New Roman"/>
                <w:sz w:val="20"/>
              </w:rPr>
              <w:t>)</w:t>
            </w:r>
          </w:p>
        </w:tc>
      </w:tr>
    </w:tbl>
    <w:p w:rsidR="00113F3F" w:rsidRDefault="00113F3F" w:rsidP="00113F3F"/>
    <w:p w:rsidR="00113F3F" w:rsidRPr="00113F3F" w:rsidRDefault="00113F3F" w:rsidP="00113F3F"/>
    <w:p w:rsidR="004118F2" w:rsidRDefault="004118F2"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Default="00860649" w:rsidP="009C3F7E">
      <w:pPr>
        <w:spacing w:line="360" w:lineRule="auto"/>
        <w:jc w:val="both"/>
        <w:rPr>
          <w:rFonts w:ascii="Times New Roman" w:eastAsia="Times New Roman" w:hAnsi="Times New Roman" w:cs="Times New Roman"/>
        </w:rPr>
      </w:pPr>
    </w:p>
    <w:p w:rsidR="00860649" w:rsidRPr="00860649" w:rsidRDefault="00860649" w:rsidP="00860649">
      <w:pPr>
        <w:pStyle w:val="Ttulo1"/>
        <w:rPr>
          <w:color w:val="auto"/>
        </w:rPr>
      </w:pPr>
      <w:bookmarkStart w:id="53" w:name="_Toc504065736"/>
      <w:r>
        <w:lastRenderedPageBreak/>
        <w:t>ANEXO 3</w:t>
      </w:r>
      <w:r w:rsidRPr="0055276B">
        <w:t>. Referencias</w:t>
      </w:r>
      <w:bookmarkEnd w:id="53"/>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B07F87">
        <w:rPr>
          <w:rFonts w:asciiTheme="minorHAnsi" w:hAnsiTheme="minorHAnsi" w:cs="Times New Roman"/>
          <w:b/>
          <w:bCs/>
        </w:rPr>
        <w:t>Referencias generales</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rPr>
        <w:t>ALONSO, L. E. (1998): La mirada cualitativa en sociología, Editorial: Fundamentos, Madrid.</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lang w:val="en-US"/>
        </w:rPr>
        <w:t xml:space="preserve">Business Simplification 2015: The Unmet Strategic Imperative. </w:t>
      </w:r>
      <w:r w:rsidRPr="00B07F87">
        <w:rPr>
          <w:rFonts w:asciiTheme="minorHAnsi" w:hAnsiTheme="minorHAnsi" w:cs="Times New Roman"/>
        </w:rPr>
        <w:t xml:space="preserve">(2015, March). </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rPr>
        <w:t>Informe Anual 2016 de la Comisión Permanente de Capacitación y Cultura de la Transparencia.</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Knowledge@Wharton – SAP, pages 1-8. Retrieved from http: [http://d1c25a6gwz7q5e.cloudfront.net/reports/2015-03-03-Business-Simplification-2015-The-Unmet-Strategic-Imperative.pdf].</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OCDE (2002), Regulatory Policies in OECD Countries: From Interventionism to Regulatory Governance, Paris.</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OECD (2006), Cutting Red Tape. National Strategies for Administrative Simplification, Paris.</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OCDE (2009), Overcoming Barriers to Administrative Simplification Strategies Guidance for Policy Makers, Paris.</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rPr>
        <w:t xml:space="preserve">Davins Miralles, J. (2011) La identificación de oportunidades de mejora y su priorización. </w:t>
      </w:r>
      <w:r w:rsidRPr="00B07F87">
        <w:rPr>
          <w:rFonts w:asciiTheme="minorHAnsi" w:hAnsiTheme="minorHAnsi" w:cs="Times New Roman"/>
          <w:lang w:val="en-US"/>
        </w:rPr>
        <w:t>Generalitat de Catalunya, Departament de Salud, España.</w:t>
      </w:r>
    </w:p>
    <w:p w:rsidR="00860649" w:rsidRPr="00B07F87" w:rsidRDefault="00860649" w:rsidP="00B07F87">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Gosenheimer, C. (2012) Project prioritization a structured approach to working on what matters most. University of Wisconsin, Division of Enrollment Management, pages 1-8. </w:t>
      </w:r>
      <w:r w:rsidRPr="00B07F87">
        <w:rPr>
          <w:rFonts w:asciiTheme="minorHAnsi" w:hAnsiTheme="minorHAnsi" w:cs="Times New Roman"/>
          <w:i/>
          <w:iCs/>
          <w:lang w:val="en-US"/>
        </w:rPr>
        <w:t>[https://oqi.wisc.edu/resourcelibrary/uploads/resources/Project_Prioritization_Guid_v_10.pdf]</w:t>
      </w: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lang w:val="en-US"/>
        </w:rPr>
      </w:pP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B07F87">
        <w:rPr>
          <w:rFonts w:asciiTheme="minorHAnsi" w:hAnsiTheme="minorHAnsi" w:cs="Times New Roman"/>
          <w:b/>
          <w:bCs/>
          <w:color w:val="666666"/>
        </w:rPr>
        <w:t>Referencias del enfoque de derechos humanos</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Anaya, S. James. </w:t>
      </w:r>
      <w:r w:rsidRPr="00B07F87">
        <w:rPr>
          <w:rFonts w:asciiTheme="minorHAnsi" w:hAnsiTheme="minorHAnsi" w:cs="Times New Roman"/>
          <w:i/>
          <w:iCs/>
          <w:lang w:val="en-US"/>
        </w:rPr>
        <w:t>Indigenous peoples in International Law</w:t>
      </w:r>
      <w:r w:rsidRPr="00B07F87">
        <w:rPr>
          <w:rFonts w:asciiTheme="minorHAnsi" w:hAnsiTheme="minorHAnsi" w:cs="Times New Roman"/>
          <w:lang w:val="en-US"/>
        </w:rPr>
        <w:t xml:space="preserve">. Oxford University Press. 2004.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Freeman, Michael. </w:t>
      </w:r>
      <w:r w:rsidRPr="00B07F87">
        <w:rPr>
          <w:rFonts w:asciiTheme="minorHAnsi" w:hAnsiTheme="minorHAnsi" w:cs="Times New Roman"/>
          <w:i/>
          <w:iCs/>
          <w:lang w:val="en-US"/>
        </w:rPr>
        <w:t>Human Rights</w:t>
      </w:r>
      <w:r w:rsidRPr="00B07F87">
        <w:rPr>
          <w:rFonts w:asciiTheme="minorHAnsi" w:hAnsiTheme="minorHAnsi" w:cs="Times New Roman"/>
          <w:lang w:val="en-US"/>
        </w:rPr>
        <w:t xml:space="preserve">. Polity Press, 2002.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Ferrajoli, Luigi. </w:t>
      </w:r>
      <w:r w:rsidRPr="00B07F87">
        <w:rPr>
          <w:rFonts w:asciiTheme="minorHAnsi" w:hAnsiTheme="minorHAnsi" w:cs="Times New Roman"/>
          <w:i/>
          <w:iCs/>
        </w:rPr>
        <w:t xml:space="preserve">Derechos y garantías. La ley del más débil. </w:t>
      </w:r>
      <w:r w:rsidRPr="00B07F87">
        <w:rPr>
          <w:rFonts w:asciiTheme="minorHAnsi" w:hAnsiTheme="minorHAnsi" w:cs="Times New Roman"/>
          <w:lang w:val="en-US"/>
        </w:rPr>
        <w:t xml:space="preserve">Trotta. 2010.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Jenkins, Rob y Goetz, Anne Marie, “Accounts and accountability: theoretical implications of the right-to-information movement in India”. Reino Unido, </w:t>
      </w:r>
      <w:r w:rsidRPr="00B07F87">
        <w:rPr>
          <w:rFonts w:asciiTheme="minorHAnsi" w:hAnsiTheme="minorHAnsi" w:cs="Times New Roman"/>
          <w:i/>
          <w:iCs/>
          <w:lang w:val="en-US"/>
        </w:rPr>
        <w:t>Third World Quarterly</w:t>
      </w:r>
      <w:r w:rsidRPr="00B07F87">
        <w:rPr>
          <w:rFonts w:asciiTheme="minorHAnsi" w:hAnsiTheme="minorHAnsi" w:cs="Times New Roman"/>
          <w:lang w:val="en-US"/>
        </w:rPr>
        <w:t>, Vol, 20, No. 3, pp. 603-622, 1999.</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Nickel, James, W. </w:t>
      </w:r>
      <w:r w:rsidRPr="00B07F87">
        <w:rPr>
          <w:rFonts w:asciiTheme="minorHAnsi" w:hAnsiTheme="minorHAnsi" w:cs="Times New Roman"/>
          <w:i/>
          <w:iCs/>
          <w:lang w:val="en-US"/>
        </w:rPr>
        <w:t>Making sense of Human Rights</w:t>
      </w:r>
      <w:r w:rsidRPr="00B07F87">
        <w:rPr>
          <w:rFonts w:asciiTheme="minorHAnsi" w:hAnsiTheme="minorHAnsi" w:cs="Times New Roman"/>
          <w:lang w:val="en-US"/>
        </w:rPr>
        <w:t xml:space="preserve">. Second Edition. Blackwell Publishing. 2007.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lang w:val="en-US"/>
        </w:rPr>
        <w:lastRenderedPageBreak/>
        <w:t xml:space="preserve">Luna Pla, Issa. </w:t>
      </w:r>
      <w:r w:rsidRPr="00B07F87">
        <w:rPr>
          <w:rFonts w:asciiTheme="minorHAnsi" w:hAnsiTheme="minorHAnsi" w:cs="Times New Roman"/>
        </w:rPr>
        <w:t>“Pobreza informacional y el derecho de acceso a la información pública. Un problema de capacidades”, Transparencia y Privacidad. Revista mexicana de acceso a la información y protección de datos. No. 2. 2012. México. https://www.researchgate.net/publication/316464914_Pobreza_informacional_y_el_derecho_de_acceso_a_la_informacion_publica_Un_problema_de_capacidades</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rPr>
        <w:t xml:space="preserve">Luna Pla, Issa, </w:t>
      </w:r>
      <w:r w:rsidRPr="00B07F87">
        <w:rPr>
          <w:rFonts w:asciiTheme="minorHAnsi" w:hAnsiTheme="minorHAnsi" w:cs="Times New Roman"/>
          <w:i/>
          <w:iCs/>
        </w:rPr>
        <w:t>Movimiento social del derecho de acceso a la información en México</w:t>
      </w:r>
      <w:r w:rsidRPr="00B07F87">
        <w:rPr>
          <w:rFonts w:asciiTheme="minorHAnsi" w:hAnsiTheme="minorHAnsi" w:cs="Times New Roman"/>
        </w:rPr>
        <w:t>. Instituto de Investigaciones Jurídicas, Universidad Nacional Autónoma de México, 2009.</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rPr>
        <w:t xml:space="preserve">Robertson, A.H. y Merrills, J.G. Human rights in the world. </w:t>
      </w:r>
      <w:r w:rsidRPr="00B07F87">
        <w:rPr>
          <w:rFonts w:asciiTheme="minorHAnsi" w:hAnsiTheme="minorHAnsi" w:cs="Times New Roman"/>
          <w:lang w:val="en-US"/>
        </w:rPr>
        <w:t xml:space="preserve">An introduction to the study of the international protection of human rights. Manchester University Press. 1996.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Sen, Amartya. </w:t>
      </w:r>
      <w:r w:rsidRPr="00B07F87">
        <w:rPr>
          <w:rFonts w:asciiTheme="minorHAnsi" w:hAnsiTheme="minorHAnsi" w:cs="Times New Roman"/>
          <w:i/>
          <w:iCs/>
          <w:lang w:val="en-US"/>
        </w:rPr>
        <w:t>Development as Freedom</w:t>
      </w:r>
      <w:r w:rsidRPr="00B07F87">
        <w:rPr>
          <w:rFonts w:asciiTheme="minorHAnsi" w:hAnsiTheme="minorHAnsi" w:cs="Times New Roman"/>
          <w:lang w:val="en-US"/>
        </w:rPr>
        <w:t xml:space="preserve">. Oxford University Press, 2001. </w:t>
      </w: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after="240" w:line="360" w:lineRule="auto"/>
        <w:jc w:val="both"/>
        <w:rPr>
          <w:rFonts w:asciiTheme="minorHAnsi" w:eastAsia="Times New Roman" w:hAnsiTheme="minorHAnsi" w:cs="Times New Roman"/>
          <w:color w:val="auto"/>
          <w:lang w:val="en-US"/>
        </w:rPr>
      </w:pP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B07F87">
        <w:rPr>
          <w:rFonts w:asciiTheme="minorHAnsi" w:hAnsiTheme="minorHAnsi" w:cs="Times New Roman"/>
          <w:b/>
          <w:bCs/>
          <w:color w:val="666666"/>
        </w:rPr>
        <w:t>Referencias del enfoque de administración pública</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shd w:val="clear" w:color="auto" w:fill="FFFFFF"/>
        </w:rPr>
        <w:t xml:space="preserve">Cejudo, Guillermo M., </w:t>
      </w:r>
      <w:r w:rsidRPr="00B07F87">
        <w:rPr>
          <w:rFonts w:asciiTheme="minorHAnsi" w:hAnsiTheme="minorHAnsi" w:cs="Times New Roman"/>
          <w:i/>
          <w:iCs/>
          <w:shd w:val="clear" w:color="auto" w:fill="FFFFFF"/>
        </w:rPr>
        <w:t>Nueva Gestión Pública</w:t>
      </w:r>
      <w:r w:rsidRPr="00B07F87">
        <w:rPr>
          <w:rFonts w:asciiTheme="minorHAnsi" w:hAnsiTheme="minorHAnsi" w:cs="Times New Roman"/>
          <w:shd w:val="clear" w:color="auto" w:fill="FFFFFF"/>
        </w:rPr>
        <w:t>, México, Siglo Veintiuno Editores, pp. 187-217. Primera edición 2011.</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shd w:val="clear" w:color="auto" w:fill="FFFFFF"/>
        </w:rPr>
        <w:t>García Sánchez, Isabel María, “La nueva gestión pública: evolución y tendencias”, Presupuesto y gasto público 47/2007, Secretaría General de Presupuestos y Gastos, Instituto de Estudios Fiscales, España, 2007, pp. 37-64.</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shd w:val="clear" w:color="auto" w:fill="FFFFFF"/>
        </w:rPr>
        <w:t xml:space="preserve">Guerrero Olvera, Miguel, </w:t>
      </w:r>
      <w:r w:rsidRPr="00B07F87">
        <w:rPr>
          <w:rFonts w:asciiTheme="minorHAnsi" w:hAnsiTheme="minorHAnsi" w:cs="Times New Roman"/>
          <w:i/>
          <w:iCs/>
          <w:shd w:val="clear" w:color="auto" w:fill="FFFFFF"/>
        </w:rPr>
        <w:t>La Nueva Gestión Pública: un modelo privatizador del proceder del Estado. Alcances y consecuencias</w:t>
      </w:r>
      <w:r w:rsidRPr="00B07F87">
        <w:rPr>
          <w:rFonts w:asciiTheme="minorHAnsi" w:hAnsiTheme="minorHAnsi" w:cs="Times New Roman"/>
          <w:shd w:val="clear" w:color="auto" w:fill="FFFFFF"/>
        </w:rPr>
        <w:t>, México, Instituto de Administración Pública del Estado de México, 2008.</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shd w:val="clear" w:color="auto" w:fill="FFFFFF"/>
        </w:rPr>
        <w:t>Fernández Rodríguez, E., “La Nueva Gestión Pública: New Public Management”, Partida Doble, núm. 111, mayo, 2000.</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rPr>
        <w:t>López Olvera, Miguel Alejandro.</w:t>
      </w:r>
      <w:r w:rsidRPr="00B07F87">
        <w:rPr>
          <w:rFonts w:asciiTheme="minorHAnsi" w:hAnsiTheme="minorHAnsi" w:cs="Times New Roman"/>
          <w:i/>
          <w:iCs/>
        </w:rPr>
        <w:t xml:space="preserve"> La responsabilidad administrativa de los servidores públicos en México. </w:t>
      </w:r>
      <w:r w:rsidRPr="00B07F87">
        <w:rPr>
          <w:rFonts w:asciiTheme="minorHAnsi" w:hAnsiTheme="minorHAnsi" w:cs="Times New Roman"/>
        </w:rPr>
        <w:t>Instituto de Investigaciones Jurídicas, Universidad Nacional Autónoma de México, 2013.</w:t>
      </w:r>
    </w:p>
    <w:p w:rsidR="00860649" w:rsidRPr="00B07F87" w:rsidRDefault="00860649" w:rsidP="00357E2C">
      <w:pPr>
        <w:pStyle w:val="Sinespaciado"/>
        <w:spacing w:line="360" w:lineRule="auto"/>
        <w:ind w:left="720" w:hanging="720"/>
        <w:jc w:val="both"/>
        <w:rPr>
          <w:rFonts w:asciiTheme="minorHAnsi" w:hAnsiTheme="minorHAnsi" w:cs="Times New Roman"/>
          <w:color w:val="auto"/>
        </w:rPr>
      </w:pPr>
      <w:r w:rsidRPr="00B07F87">
        <w:rPr>
          <w:rFonts w:asciiTheme="minorHAnsi" w:hAnsiTheme="minorHAnsi" w:cs="Times New Roman"/>
        </w:rPr>
        <w:t>Luna Pla, Issa. “Aspectos culturales de la implementación del acceso a la información en México”, Revista del CLAD Reforma y Democracia, Centro Latinoamericano de Administración para el Desarrollo, Venezuela, No. 42, octubre de 2008 A. pp. 211-234.</w:t>
      </w: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B07F87">
        <w:rPr>
          <w:rFonts w:asciiTheme="minorHAnsi" w:hAnsiTheme="minorHAnsi" w:cs="Times New Roman"/>
          <w:b/>
          <w:bCs/>
          <w:color w:val="666666"/>
        </w:rPr>
        <w:lastRenderedPageBreak/>
        <w:t>Referencias del enfoque de apertura y transparencia de información</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Ariely, Dan. </w:t>
      </w:r>
      <w:r w:rsidRPr="00B07F87">
        <w:rPr>
          <w:rFonts w:asciiTheme="minorHAnsi" w:hAnsiTheme="minorHAnsi" w:cs="Times New Roman"/>
          <w:i/>
          <w:iCs/>
          <w:lang w:val="en-US"/>
        </w:rPr>
        <w:t>Predictably irrational: The hidden forces that shape our decisions</w:t>
      </w:r>
      <w:r w:rsidRPr="00B07F87">
        <w:rPr>
          <w:rFonts w:asciiTheme="minorHAnsi" w:hAnsiTheme="minorHAnsi" w:cs="Times New Roman"/>
          <w:lang w:val="en-US"/>
        </w:rPr>
        <w:t>. Harper Collins Publisher, Londres, 2008.</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Cain, M. Daylian. Loewenstein, George y Moore, Don A. “The dirt on coming clean: perverse effects of disclosing conflicts of interest”. </w:t>
      </w:r>
      <w:r w:rsidRPr="00B07F87">
        <w:rPr>
          <w:rFonts w:asciiTheme="minorHAnsi" w:hAnsiTheme="minorHAnsi" w:cs="Times New Roman"/>
          <w:i/>
          <w:iCs/>
          <w:lang w:val="en-US"/>
        </w:rPr>
        <w:t>Journal of Legal Studies</w:t>
      </w:r>
      <w:r w:rsidRPr="00B07F87">
        <w:rPr>
          <w:rFonts w:asciiTheme="minorHAnsi" w:hAnsiTheme="minorHAnsi" w:cs="Times New Roman"/>
          <w:lang w:val="en-US"/>
        </w:rPr>
        <w:t>, Vol. 34, Enero, 2005.</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Curtin, Deirdre y Meijer, Albert Jacob. “Does transparency strengthen legitimacy? A critical analysis of European union policy documents”. </w:t>
      </w:r>
      <w:r w:rsidRPr="00B07F87">
        <w:rPr>
          <w:rFonts w:asciiTheme="minorHAnsi" w:hAnsiTheme="minorHAnsi" w:cs="Times New Roman"/>
          <w:i/>
          <w:iCs/>
          <w:lang w:val="en-US"/>
        </w:rPr>
        <w:t>Information Polity</w:t>
      </w:r>
      <w:r w:rsidRPr="00B07F87">
        <w:rPr>
          <w:rFonts w:asciiTheme="minorHAnsi" w:hAnsiTheme="minorHAnsi" w:cs="Times New Roman"/>
          <w:lang w:val="en-US"/>
        </w:rPr>
        <w:t>. 11 (2006) 109-122 IOS Press.</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Fox, Justin. “Transparency and policymaking”. </w:t>
      </w:r>
      <w:r w:rsidRPr="00B07F87">
        <w:rPr>
          <w:rFonts w:asciiTheme="minorHAnsi" w:hAnsiTheme="minorHAnsi" w:cs="Times New Roman"/>
          <w:i/>
          <w:iCs/>
          <w:lang w:val="en-US"/>
        </w:rPr>
        <w:t>Public Choice</w:t>
      </w:r>
      <w:r w:rsidRPr="00B07F87">
        <w:rPr>
          <w:rFonts w:asciiTheme="minorHAnsi" w:hAnsiTheme="minorHAnsi" w:cs="Times New Roman"/>
          <w:lang w:val="en-US"/>
        </w:rPr>
        <w:t>, Vol. 131, No 1/2 (Apr., 2007) pp. 23-44, Springer.</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Fung, Archon, Graham, Mary y Weil, David.</w:t>
      </w:r>
      <w:r w:rsidRPr="00B07F87">
        <w:rPr>
          <w:rFonts w:asciiTheme="minorHAnsi" w:hAnsiTheme="minorHAnsi" w:cs="Times New Roman"/>
          <w:i/>
          <w:iCs/>
          <w:lang w:val="en-US"/>
        </w:rPr>
        <w:t xml:space="preserve"> Full disclosure. The perils and promise of transparency.</w:t>
      </w:r>
      <w:r w:rsidRPr="00B07F87">
        <w:rPr>
          <w:rFonts w:asciiTheme="minorHAnsi" w:hAnsiTheme="minorHAnsi" w:cs="Times New Roman"/>
          <w:lang w:val="en-US"/>
        </w:rPr>
        <w:t xml:space="preserve"> Cambridge University Press, 2007.</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Hood, Christopher “Transparency in historical perspective”, en Hood, Christopher y Heald, David. </w:t>
      </w:r>
      <w:r w:rsidRPr="00B07F87">
        <w:rPr>
          <w:rFonts w:asciiTheme="minorHAnsi" w:hAnsiTheme="minorHAnsi" w:cs="Times New Roman"/>
          <w:i/>
          <w:iCs/>
          <w:lang w:val="en-US"/>
        </w:rPr>
        <w:t>Transparency. The key to better government?</w:t>
      </w:r>
      <w:r w:rsidRPr="00B07F87">
        <w:rPr>
          <w:rFonts w:asciiTheme="minorHAnsi" w:hAnsiTheme="minorHAnsi" w:cs="Times New Roman"/>
          <w:lang w:val="en-US"/>
        </w:rPr>
        <w:t xml:space="preserve"> Oxford University Press, 2006. pp. 91-106.</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Levy, Gilat. “Decision making procedures for committees of careerist experts”. </w:t>
      </w:r>
      <w:r w:rsidRPr="00B07F87">
        <w:rPr>
          <w:rFonts w:asciiTheme="minorHAnsi" w:hAnsiTheme="minorHAnsi" w:cs="Times New Roman"/>
          <w:i/>
          <w:iCs/>
          <w:lang w:val="en-US"/>
        </w:rPr>
        <w:t>The American Economic Review.</w:t>
      </w:r>
      <w:r w:rsidRPr="00B07F87">
        <w:rPr>
          <w:rFonts w:asciiTheme="minorHAnsi" w:hAnsiTheme="minorHAnsi" w:cs="Times New Roman"/>
          <w:lang w:val="en-US"/>
        </w:rPr>
        <w:t xml:space="preserve"> Vol. 97, No. 2 (May 2007) pp. 306-3010.</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Loewenstein, George. Sunstein, Cass R. y Golman, Rossell. “Disclosure: Psychology changes everything</w:t>
      </w:r>
      <w:r w:rsidRPr="00B07F87">
        <w:rPr>
          <w:rFonts w:asciiTheme="minorHAnsi" w:hAnsiTheme="minorHAnsi" w:cs="Times New Roman"/>
          <w:i/>
          <w:iCs/>
          <w:lang w:val="en-US"/>
        </w:rPr>
        <w:t>”. Annu. Rev. Econ</w:t>
      </w:r>
      <w:r w:rsidRPr="00B07F87">
        <w:rPr>
          <w:rFonts w:asciiTheme="minorHAnsi" w:hAnsiTheme="minorHAnsi" w:cs="Times New Roman"/>
          <w:lang w:val="en-US"/>
        </w:rPr>
        <w:t>., 2014, 6:391-419.</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Lunn, Pete. </w:t>
      </w:r>
      <w:r w:rsidRPr="00B07F87">
        <w:rPr>
          <w:rFonts w:asciiTheme="minorHAnsi" w:hAnsiTheme="minorHAnsi" w:cs="Times New Roman"/>
          <w:i/>
          <w:iCs/>
          <w:lang w:val="en-US"/>
        </w:rPr>
        <w:t>Regulatory Policy and Behavioral Economics</w:t>
      </w:r>
      <w:r w:rsidRPr="00B07F87">
        <w:rPr>
          <w:rFonts w:asciiTheme="minorHAnsi" w:hAnsiTheme="minorHAnsi" w:cs="Times New Roman"/>
          <w:lang w:val="en-US"/>
        </w:rPr>
        <w:t>. Organization for Economic Co-operation and Development, OECD, 2014.</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Meijer, Albert. 2013. “Understanding the complex dynamics of transparency”. </w:t>
      </w:r>
      <w:r w:rsidRPr="00B07F87">
        <w:rPr>
          <w:rFonts w:asciiTheme="minorHAnsi" w:hAnsiTheme="minorHAnsi" w:cs="Times New Roman"/>
          <w:i/>
          <w:iCs/>
          <w:lang w:val="en-US"/>
        </w:rPr>
        <w:t>Public Administration Review</w:t>
      </w:r>
      <w:r w:rsidRPr="00B07F87">
        <w:rPr>
          <w:rFonts w:asciiTheme="minorHAnsi" w:hAnsiTheme="minorHAnsi" w:cs="Times New Roman"/>
          <w:lang w:val="en-US"/>
        </w:rPr>
        <w:t>, Vol. 73, Iss. 3, pp. 429-439.</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Michener, Gregory y Bersch, Katherine. “Identifying transparency”. </w:t>
      </w:r>
      <w:r w:rsidRPr="00B07F87">
        <w:rPr>
          <w:rFonts w:asciiTheme="minorHAnsi" w:hAnsiTheme="minorHAnsi" w:cs="Times New Roman"/>
          <w:i/>
          <w:iCs/>
          <w:lang w:val="en-US"/>
        </w:rPr>
        <w:t>Information Polity</w:t>
      </w:r>
      <w:r w:rsidRPr="00B07F87">
        <w:rPr>
          <w:rFonts w:asciiTheme="minorHAnsi" w:hAnsiTheme="minorHAnsi" w:cs="Times New Roman"/>
          <w:lang w:val="en-US"/>
        </w:rPr>
        <w:t>, 18, (2013) 233-242, IOS Press.</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OECD Organization for Economic Co-operation and Development. Corporate Governance. Accountability and Transparency. A guide for State Ownership. 2010.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 xml:space="preserve">Sah, Sunita. Loewenstein, George y Cain, M. Daylian. “The burden of disclosure: increased compliance with distrusted advice”. </w:t>
      </w:r>
      <w:r w:rsidRPr="00B07F87">
        <w:rPr>
          <w:rFonts w:asciiTheme="minorHAnsi" w:hAnsiTheme="minorHAnsi" w:cs="Times New Roman"/>
          <w:i/>
          <w:iCs/>
          <w:lang w:val="en-US"/>
        </w:rPr>
        <w:t>Journal of Personality and Social Psychology</w:t>
      </w:r>
      <w:r w:rsidRPr="00B07F87">
        <w:rPr>
          <w:rFonts w:asciiTheme="minorHAnsi" w:hAnsiTheme="minorHAnsi" w:cs="Times New Roman"/>
          <w:lang w:val="en-US"/>
        </w:rPr>
        <w:t>, 2013. Vol. 104. No. 2, 289-304.</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lastRenderedPageBreak/>
        <w:t xml:space="preserve">Sunstein, Cass R. </w:t>
      </w:r>
      <w:r w:rsidRPr="00B07F87">
        <w:rPr>
          <w:rFonts w:asciiTheme="minorHAnsi" w:hAnsiTheme="minorHAnsi" w:cs="Times New Roman"/>
          <w:i/>
          <w:iCs/>
          <w:lang w:val="en-US"/>
        </w:rPr>
        <w:t>Simpler: The future of government</w:t>
      </w:r>
      <w:r w:rsidRPr="00B07F87">
        <w:rPr>
          <w:rFonts w:asciiTheme="minorHAnsi" w:hAnsiTheme="minorHAnsi" w:cs="Times New Roman"/>
          <w:lang w:val="en-US"/>
        </w:rPr>
        <w:t>. Simon and Schuster Paperbacks, Estados Unidos, 2013.</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lang w:val="en-US"/>
        </w:rPr>
        <w:t xml:space="preserve">Tolbert, Caroline J. y Mossberger, Karen. “The effects of e-government on trust and confidence in government”. </w:t>
      </w:r>
      <w:r w:rsidRPr="00B07F87">
        <w:rPr>
          <w:rFonts w:asciiTheme="minorHAnsi" w:hAnsiTheme="minorHAnsi" w:cs="Times New Roman"/>
          <w:i/>
          <w:iCs/>
        </w:rPr>
        <w:t>Public Administration Review</w:t>
      </w:r>
      <w:r w:rsidRPr="00B07F87">
        <w:rPr>
          <w:rFonts w:asciiTheme="minorHAnsi" w:hAnsiTheme="minorHAnsi" w:cs="Times New Roman"/>
        </w:rPr>
        <w:t>, Vol. 66, No. 3 (May - Jun., 2006), pp. 354-369.</w:t>
      </w: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eastAsia="Times New Roman" w:hAnsiTheme="minorHAnsi" w:cs="Times New Roman"/>
          <w:color w:val="auto"/>
        </w:rPr>
      </w:pPr>
    </w:p>
    <w:p w:rsidR="00860649" w:rsidRPr="00B07F87" w:rsidRDefault="00860649" w:rsidP="0086064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Times New Roman"/>
          <w:color w:val="auto"/>
        </w:rPr>
      </w:pPr>
      <w:r w:rsidRPr="00B07F87">
        <w:rPr>
          <w:rFonts w:asciiTheme="minorHAnsi" w:hAnsiTheme="minorHAnsi" w:cs="Times New Roman"/>
          <w:b/>
          <w:bCs/>
          <w:color w:val="666666"/>
        </w:rPr>
        <w:t>Referencias del enfoque de gobierno abierto</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rPr>
        <w:t xml:space="preserve">Acuerdo por el cual se establece el modelo de gobierno abierto y transparencia del Sistema Nacional de Transparencia, Acceso a la Información Pública y Protección de Datos Personales. Consejo Nacional. CONAIP/SNT/ACUERDO/EXT18/03/2016-05. </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rPr>
        <w:t xml:space="preserve">Gascó-Hernández, Mila (Ed.). </w:t>
      </w:r>
      <w:r w:rsidRPr="00B07F87">
        <w:rPr>
          <w:rFonts w:asciiTheme="minorHAnsi" w:hAnsiTheme="minorHAnsi" w:cs="Times New Roman"/>
          <w:i/>
          <w:iCs/>
          <w:lang w:val="en-US"/>
        </w:rPr>
        <w:t xml:space="preserve">Open government. Opportunities and challenges for public governance. </w:t>
      </w:r>
      <w:r w:rsidRPr="00B07F87">
        <w:rPr>
          <w:rFonts w:asciiTheme="minorHAnsi" w:hAnsiTheme="minorHAnsi" w:cs="Times New Roman"/>
          <w:lang w:val="en-US"/>
        </w:rPr>
        <w:t>Springer, Estados Unidos, 2014.</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rPr>
      </w:pPr>
      <w:r w:rsidRPr="00B07F87">
        <w:rPr>
          <w:rFonts w:asciiTheme="minorHAnsi" w:hAnsiTheme="minorHAnsi" w:cs="Times New Roman"/>
          <w:lang w:val="en-US"/>
        </w:rPr>
        <w:t xml:space="preserve">Lathrop, Daniel y Ruma, Laurel (Ed.) </w:t>
      </w:r>
      <w:r w:rsidRPr="00B07F87">
        <w:rPr>
          <w:rFonts w:asciiTheme="minorHAnsi" w:hAnsiTheme="minorHAnsi" w:cs="Times New Roman"/>
          <w:i/>
          <w:iCs/>
          <w:lang w:val="en-US"/>
        </w:rPr>
        <w:t xml:space="preserve">Open government. Collaboration, transparency and participation in practice. </w:t>
      </w:r>
      <w:r w:rsidRPr="00B07F87">
        <w:rPr>
          <w:rFonts w:asciiTheme="minorHAnsi" w:hAnsiTheme="minorHAnsi" w:cs="Times New Roman"/>
        </w:rPr>
        <w:t>O’Reilly. Estados Unidos, 2010.</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rPr>
        <w:t xml:space="preserve">Luna Pla, Issa y Bojórquez Pereznieto, José Antonio. Gobierno abierto. El valor social de la información pública. Instituto de Investigaciones Jurídicas – UNAM. Instituto Tabasqueño de Transparencia y Acceso a la Información Pública. </w:t>
      </w:r>
      <w:r w:rsidRPr="00B07F87">
        <w:rPr>
          <w:rFonts w:asciiTheme="minorHAnsi" w:hAnsiTheme="minorHAnsi" w:cs="Times New Roman"/>
          <w:lang w:val="en-US"/>
        </w:rPr>
        <w:t>2015.</w:t>
      </w:r>
    </w:p>
    <w:p w:rsidR="00860649" w:rsidRPr="00B07F87" w:rsidRDefault="00860649" w:rsidP="00357E2C">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rFonts w:asciiTheme="minorHAnsi" w:hAnsiTheme="minorHAnsi" w:cs="Times New Roman"/>
          <w:color w:val="auto"/>
          <w:lang w:val="en-US"/>
        </w:rPr>
      </w:pPr>
      <w:r w:rsidRPr="00B07F87">
        <w:rPr>
          <w:rFonts w:asciiTheme="minorHAnsi" w:hAnsiTheme="minorHAnsi" w:cs="Times New Roman"/>
          <w:lang w:val="en-US"/>
        </w:rPr>
        <w:t>Open Government Partnership: Four-year strategy 2015-2018. https://www.opengovpartnership.org/sites/default/files/attachments/OGP%204-year%20Strategy%20FINAL%20ONLINE.pdf.</w:t>
      </w:r>
    </w:p>
    <w:p w:rsidR="00860649" w:rsidRPr="00B07F87" w:rsidRDefault="00860649" w:rsidP="00357E2C">
      <w:pPr>
        <w:spacing w:line="360" w:lineRule="auto"/>
        <w:ind w:left="720" w:hanging="720"/>
        <w:jc w:val="both"/>
        <w:rPr>
          <w:rFonts w:asciiTheme="minorHAnsi" w:eastAsia="Times New Roman" w:hAnsiTheme="minorHAnsi" w:cs="Times New Roman"/>
        </w:rPr>
      </w:pPr>
      <w:r w:rsidRPr="00B07F87">
        <w:rPr>
          <w:rFonts w:asciiTheme="minorHAnsi" w:hAnsiTheme="minorHAnsi" w:cs="Times New Roman"/>
          <w:lang w:val="en-US"/>
        </w:rPr>
        <w:t xml:space="preserve">Sunstein, Cass R. </w:t>
      </w:r>
      <w:r w:rsidRPr="00B07F87">
        <w:rPr>
          <w:rFonts w:asciiTheme="minorHAnsi" w:hAnsiTheme="minorHAnsi" w:cs="Times New Roman"/>
          <w:i/>
          <w:iCs/>
          <w:lang w:val="en-US"/>
        </w:rPr>
        <w:t>Simpler: The future of government</w:t>
      </w:r>
      <w:r w:rsidRPr="00B07F87">
        <w:rPr>
          <w:rFonts w:asciiTheme="minorHAnsi" w:hAnsiTheme="minorHAnsi" w:cs="Times New Roman"/>
          <w:lang w:val="en-US"/>
        </w:rPr>
        <w:t xml:space="preserve">. </w:t>
      </w:r>
      <w:r w:rsidRPr="00B07F87">
        <w:rPr>
          <w:rFonts w:asciiTheme="minorHAnsi" w:hAnsiTheme="minorHAnsi" w:cs="Times New Roman"/>
        </w:rPr>
        <w:t>Simon and Schuster Paperbacks, Estados Unidos, 2013.</w:t>
      </w:r>
    </w:p>
    <w:sectPr w:rsidR="00860649" w:rsidRPr="00B07F87" w:rsidSect="00D5674E">
      <w:footerReference w:type="default" r:id="rId30"/>
      <w:type w:val="continuous"/>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49" w:rsidRDefault="00175149" w:rsidP="00CC73B9">
      <w:r>
        <w:separator/>
      </w:r>
    </w:p>
  </w:endnote>
  <w:endnote w:type="continuationSeparator" w:id="0">
    <w:p w:rsidR="00175149" w:rsidRDefault="00175149" w:rsidP="00C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FC" w:rsidRDefault="003F13FC" w:rsidP="00865A9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3F13FC" w:rsidRDefault="003F13FC" w:rsidP="001608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FC" w:rsidRPr="00865A92" w:rsidRDefault="003F13FC" w:rsidP="0069733B">
    <w:pPr>
      <w:pStyle w:val="Piedepgina"/>
      <w:framePr w:wrap="none" w:vAnchor="text" w:hAnchor="margin" w:xAlign="right" w:y="1"/>
      <w:rPr>
        <w:rStyle w:val="Nmerodepgina"/>
        <w:rFonts w:ascii="Times New Roman" w:hAnsi="Times New Roman" w:cs="Times New Roman"/>
      </w:rPr>
    </w:pPr>
  </w:p>
  <w:p w:rsidR="003F13FC" w:rsidRPr="00865A92" w:rsidRDefault="003F13FC" w:rsidP="0016088B">
    <w:pPr>
      <w:ind w:right="360"/>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FC" w:rsidRPr="003B5735" w:rsidRDefault="003F13FC" w:rsidP="0069733B">
    <w:pPr>
      <w:pStyle w:val="Piedepgina"/>
      <w:framePr w:wrap="none" w:vAnchor="text" w:hAnchor="margin" w:xAlign="right" w:y="1"/>
      <w:rPr>
        <w:rStyle w:val="Nmerodepgina"/>
        <w:rFonts w:asciiTheme="minorHAnsi" w:hAnsiTheme="minorHAnsi" w:cs="Times New Roman"/>
      </w:rPr>
    </w:pPr>
    <w:r w:rsidRPr="003B5735">
      <w:rPr>
        <w:rStyle w:val="Nmerodepgina"/>
        <w:rFonts w:asciiTheme="minorHAnsi" w:hAnsiTheme="minorHAnsi" w:cs="Times New Roman"/>
      </w:rPr>
      <w:fldChar w:fldCharType="begin"/>
    </w:r>
    <w:r w:rsidRPr="003B5735">
      <w:rPr>
        <w:rStyle w:val="Nmerodepgina"/>
        <w:rFonts w:asciiTheme="minorHAnsi" w:hAnsiTheme="minorHAnsi" w:cs="Times New Roman"/>
      </w:rPr>
      <w:instrText xml:space="preserve">PAGE  </w:instrText>
    </w:r>
    <w:r w:rsidRPr="003B5735">
      <w:rPr>
        <w:rStyle w:val="Nmerodepgina"/>
        <w:rFonts w:asciiTheme="minorHAnsi" w:hAnsiTheme="minorHAnsi" w:cs="Times New Roman"/>
      </w:rPr>
      <w:fldChar w:fldCharType="separate"/>
    </w:r>
    <w:r w:rsidR="00DF6FD1">
      <w:rPr>
        <w:rStyle w:val="Nmerodepgina"/>
        <w:rFonts w:asciiTheme="minorHAnsi" w:hAnsiTheme="minorHAnsi" w:cs="Times New Roman"/>
        <w:noProof/>
      </w:rPr>
      <w:t>14</w:t>
    </w:r>
    <w:r w:rsidRPr="003B5735">
      <w:rPr>
        <w:rStyle w:val="Nmerodepgina"/>
        <w:rFonts w:asciiTheme="minorHAnsi" w:hAnsiTheme="minorHAnsi" w:cs="Times New Roman"/>
      </w:rPr>
      <w:fldChar w:fldCharType="end"/>
    </w:r>
  </w:p>
  <w:p w:rsidR="003F13FC" w:rsidRPr="00865A92" w:rsidRDefault="003F13FC" w:rsidP="0016088B">
    <w:pPr>
      <w:ind w:right="360"/>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49" w:rsidRDefault="00175149" w:rsidP="00CC73B9">
      <w:r>
        <w:separator/>
      </w:r>
    </w:p>
  </w:footnote>
  <w:footnote w:type="continuationSeparator" w:id="0">
    <w:p w:rsidR="00175149" w:rsidRDefault="00175149" w:rsidP="00CC73B9">
      <w:r>
        <w:continuationSeparator/>
      </w:r>
    </w:p>
  </w:footnote>
  <w:footnote w:id="1">
    <w:p w:rsidR="003F13FC" w:rsidRPr="00EC09AE" w:rsidRDefault="003F13FC" w:rsidP="00625975">
      <w:pPr>
        <w:pStyle w:val="Textonotapie"/>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Para la elaboración de este Programa agradecemos atentamente la colaboración del Instituto de Investigaciones Jurídicas de la UNAM.</w:t>
      </w:r>
    </w:p>
  </w:footnote>
  <w:footnote w:id="2">
    <w:p w:rsidR="003F13FC" w:rsidRPr="00EC09AE" w:rsidRDefault="003F13FC" w:rsidP="00C41AD2">
      <w:pPr>
        <w:pStyle w:val="Textonotapie"/>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Integrantes: Instituto Nacional de Transparencia, Acceso a la Información y Protección de Datos Personales (INAI), Organismos Garantes de las Entidades Federativas (OGL), Archivo General de la Nación (AGN), Auditoría Superior de la Federación (ASF) y el Instituto Nacional de Geografía y Estadística (INEGI). </w:t>
      </w:r>
    </w:p>
  </w:footnote>
  <w:footnote w:id="3">
    <w:p w:rsidR="003F13FC" w:rsidRPr="00EC09AE" w:rsidRDefault="003F13FC">
      <w:pPr>
        <w:pStyle w:val="Textonotapie"/>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Modelo de Gobierno Abierto del SNT: </w:t>
      </w:r>
      <w:hyperlink r:id="rId1" w:history="1">
        <w:r w:rsidRPr="00EC09AE">
          <w:rPr>
            <w:rStyle w:val="Hipervnculo"/>
            <w:rFonts w:asciiTheme="minorHAnsi" w:hAnsiTheme="minorHAnsi"/>
          </w:rPr>
          <w:t>http://snt.org.mx/images/Doctos/ModeloGobiernoAbierto.pdf</w:t>
        </w:r>
      </w:hyperlink>
      <w:r w:rsidRPr="00EC09AE">
        <w:rPr>
          <w:rFonts w:asciiTheme="minorHAnsi" w:hAnsiTheme="minorHAnsi"/>
        </w:rPr>
        <w:t xml:space="preserve"> </w:t>
      </w:r>
    </w:p>
  </w:footnote>
  <w:footnote w:id="4">
    <w:p w:rsidR="003F13FC" w:rsidRPr="00EC09AE" w:rsidRDefault="003F13FC" w:rsidP="00625975">
      <w:pPr>
        <w:pStyle w:val="Textonotapie"/>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Previamente se desarrolló un diagnóstico amplio para las distintas temáticas del PROTAI.</w:t>
      </w:r>
    </w:p>
  </w:footnote>
  <w:footnote w:id="5">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Esto ocurre en el 72% de las entidades federativas a través de las consultas dirigidas a los organismos garantes. Las 9 entidades que sí lo han considerado son: Coahuila, Colima, Tabasco, el Distrito Federal, Morelos, Guanajuato, Hidalgo, Oaxaca y Michoacán. Diagnóstico del Programa Nacional de Transparencia y Acceso a la Información 2017-2021.</w:t>
      </w:r>
    </w:p>
  </w:footnote>
  <w:footnote w:id="6">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34% de los integrantes del Sistema Nacional de Transparencia no tiene identificados los procesos involucrados en la gestión archivística; además, 38% no cuenta con una guía de archivo documental; 41% no ha establecido un catálogo de series documentales, y 71% no cuenta con un plan de descripción archivística o algún documento similar. Diagnóstico del Programa Nacional de Transparencia y Acceso a la Información 2017-2021.</w:t>
      </w:r>
    </w:p>
  </w:footnote>
  <w:footnote w:id="7">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Al respecto, 72% de los 32 sujetos que no tiene área coordinadora de archivos indicó que no cuenta con un plan o programa anual de desarrollo archivístico. De los que sí contaban con esta área, poco más de la mitad (57%) tuvo un plan anual de desarrollo archivístico. Asimismo, la mayoría de los sujetos obligados (81%) no cuenta con plan director para la transición al uso del documento electrónico. Alejandra Ríos Cázares, Carmen Castañeda y Adriana García. 2017. Transparencia. Diagnóstico Institucional 2016. México: CIDE – INAI.</w:t>
      </w:r>
    </w:p>
  </w:footnote>
  <w:footnote w:id="8">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66% de los integrantes del Sistema Nacional de Transparencia no cuenta con convenios de colaboración para la capacitación de servidores públicos con escuelas que formen profesionales en materia archivística; asimismo, un 55% de éstos no ha apoyado a servidores públicos de sus sujetos obligados y de las mismas instituciones en su formación profesional en materia archivística. Diagnóstico del Programa Nacional de Transparencia y Acceso a la Información 2017-2021.</w:t>
      </w:r>
    </w:p>
  </w:footnote>
  <w:footnote w:id="9">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71% de los 278 sujetos obligados federales que se registran en el Diagnóstico Institucional de Sujetos Obligados ante la Promulgación de la Ley General de Transparencia y Acceso a la Información Pública no cuenta con algún procedimiento formal para asegurar la búsqueda exhaustiva de información; 59% señaló que no existe una vinculación de las solicitudes y sus respectivas respuestas mediante un código verificador único; y, un 54% no posee un procedimiento, metodología o manual escrito para recibir y dar trámite a las solicitudes de información. Más aún, 30% no ha determinado plazos internos para resolver la fase de prevención; 24% no lo ha hecho para la fase de elaboración de respuesta; y, 36% para la fase de la solicitud de prórroga. Ver: Alejandra Ríos Cázares, Carmen Castañeda y Adriana García. 2017. Transparencia. Diagnóstico Institucional 2016. México: CIDE – INAI.</w:t>
      </w:r>
    </w:p>
  </w:footnote>
  <w:footnote w:id="10">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Con base en los resultados de los cuestionarios para el Diagnóstico del Programa Nacional de Transparencia y Acceso a la Información 2017-2021, 45% de los integrantes del Sistema Nacional de Transparencia consultados no cuenta con algún mecanismo de seguimiento y evaluación de las actividades para la promoción de la cultura de transparencia y acceso a la información, como talleres, concursos, exposiciones, ferias, convocatorias, etcétera. </w:t>
      </w:r>
    </w:p>
  </w:footnote>
  <w:footnote w:id="11">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Sólo un 44% de los organismos garantes celebraron asociaciones o convenios en materia de acceso a la información. Diagnóstico del Programa Nacional de Transparencia y Acceso a la Información 2017-2021.</w:t>
      </w:r>
    </w:p>
  </w:footnote>
  <w:footnote w:id="12">
    <w:p w:rsidR="003F13FC" w:rsidRPr="00EC09AE" w:rsidRDefault="003F13FC" w:rsidP="00625975">
      <w:pPr>
        <w:jc w:val="both"/>
        <w:rPr>
          <w:rFonts w:asciiTheme="minorHAnsi"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94% de los sujetos obligados no publica información en lenguas indígenas y un 70% tampoco publica información con perspectiva de género. Alejandra Ríos Cázares, Carmen Castañeda y Adriana García. 2017. Transparencia. Diagnóstico Institucional 2016. México: CIDE – INAI. </w:t>
      </w:r>
    </w:p>
  </w:footnote>
  <w:footnote w:id="13">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56% de éstas no cuenta con mecanismos de asistencia en materia de acceso a la información y protección de datos personales. Índice Nacional de los Órganos Garantes del Derecho de Acceso a la Información (INOGDAI) Resultados, Artículo 19 y México Infórmate.</w:t>
      </w:r>
    </w:p>
  </w:footnote>
  <w:footnote w:id="14">
    <w:p w:rsidR="003F13FC" w:rsidRPr="00EC09AE" w:rsidRDefault="003F13FC" w:rsidP="00625975">
      <w:pPr>
        <w:jc w:val="both"/>
        <w:rPr>
          <w:rFonts w:asciiTheme="minorHAnsi"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56% de los organismos garantes no cuenta con sistemas informáticos para la protección de datos personales; 38% para datos personales; 34% para recursos de revisión en materia de acceso a la información; 34% para la capacitación a través de cursos y asesorías; y, 16% para las solicitudes de acceso. Encuesta Nacional de Acceso a la Información Pública y Protección de Datos Personales, 2016.</w:t>
      </w:r>
    </w:p>
  </w:footnote>
  <w:footnote w:id="15">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52% de los integrantes del Sistema Nacional de Transparencia no cuenta con un proceso para la atención de necesidades de infraestructura tecnológica, 23% no ha ajustado procesos a partir de la implementación de una herramienta tecnológica y sólo 10% no ha revisado sus procesos para detectar las posibilidades del uso de las tecnologías de la información. Diagnóstico del Programa Nacional de Transparencia y Acceso a la Información 2017-2021.</w:t>
      </w:r>
    </w:p>
  </w:footnote>
  <w:footnote w:id="16">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De acuerdo con cifras del Instituto Nacional de Estadística y Geografía (INEGI), a nivel nacional un 49.4% de la población de 18 años y más manifestó que no conoce o ha escuchado sobre la existencia de una institución de gobierno encargada de garantizar el derecho de acceso a la información pública. Además, un 92.3% no pudo mencionar al INAI como la institución encargada del derecho de acceso a la información pública.</w:t>
      </w:r>
    </w:p>
  </w:footnote>
  <w:footnote w:id="17">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52% de la población mexicana de 18 años en adelante no tiene conocimiento para obtener información y 77% de la población en el rango de edad de 18 a 29 años desconfía de la información sobre el desempeño de los gobiernos. Instituto Nacional de Estadística y Geografía (INEGI).</w:t>
      </w:r>
    </w:p>
  </w:footnote>
  <w:footnote w:id="18">
    <w:p w:rsidR="003F13FC" w:rsidRPr="00EC09AE" w:rsidRDefault="003F13FC" w:rsidP="00625975">
      <w:pPr>
        <w:pStyle w:val="Textonotapie"/>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w:t>
      </w:r>
      <w:r w:rsidRPr="00EC09AE">
        <w:rPr>
          <w:rFonts w:asciiTheme="minorHAnsi" w:eastAsia="Times New Roman" w:hAnsiTheme="minorHAnsi" w:cs="Times New Roman"/>
        </w:rPr>
        <w:t>Cabe mencionar que en el SNT ya se tiene aprobado un Modelo de Gobierno Abierto como referente y base teórica de las políticas en la materia.</w:t>
      </w:r>
    </w:p>
  </w:footnote>
  <w:footnote w:id="19">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46% de los organismos garantes no cuenta con criterios para seleccionar los medios de difusión de la información que genera; 65% no publica información de manera proactiva, dirigida a sectores en estado de vulnerabilidad; 75% no cuenta con un proceso de verificación de las políticas de transparencia proactiva; 81% no cuenta con procedimientos para detectar necesidades y obstáculos de uso de información de su población objetivo o potencial; 81% no cuenta con mecanismos o desarrolla actividades para identificar los medios de acceso y/o uso de la información de su población objetivo o potencial; y 84% no cuenta con disposiciones específicas sobre el uso de un lenguaje ciudadano. Diagnóstico del Programa Nacional de Transparencia y Acceso a la Información 2017-2021.</w:t>
      </w:r>
    </w:p>
  </w:footnote>
  <w:footnote w:id="20">
    <w:p w:rsidR="003F13FC" w:rsidRPr="00EC09AE" w:rsidRDefault="003F13FC" w:rsidP="00625975">
      <w:pPr>
        <w:jc w:val="both"/>
        <w:rPr>
          <w:rFonts w:asciiTheme="minorHAnsi"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vertAlign w:val="superscript"/>
        </w:rPr>
        <w:t xml:space="preserve"> </w:t>
      </w:r>
      <w:r w:rsidRPr="00EC09AE">
        <w:rPr>
          <w:rFonts w:asciiTheme="minorHAnsi" w:eastAsia="Times New Roman" w:hAnsiTheme="minorHAnsi" w:cs="Times New Roman"/>
          <w:sz w:val="20"/>
          <w:szCs w:val="20"/>
        </w:rPr>
        <w:t>Métrica de Gobierno Abierto 2016. México: CIDE – INAI.</w:t>
      </w:r>
    </w:p>
  </w:footnote>
  <w:footnote w:id="21">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37% de los organismos garantes no ha firmado convenios con otras instituciones y/o sujetos obligados con la finalidad de involucrar a la ciudadanía en el desempeño de sus funciones; 38% no cuenta con mecanismos de participación ciudadana que permitan el involucramiento de la sociedad en la toma de decisiones públicas; 54% no ha logrado identificar y/o priorizar problemas públicos para su atención a través de consultas ciudadanas; 59% no implementa y/o desarrolla algún proyecto de carácter innovador que incentive la participación ciudadana; en el 77% de los casos algún espacio usado en un ejercicio de participación ciudadana no se ha mantenido después del ejercicio para el que se estableció. Diagnóstico del Programa Nacional de Transparencia y Acceso a la Información 2017-2021.</w:t>
      </w:r>
    </w:p>
  </w:footnote>
  <w:footnote w:id="22">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En 22 de las entidades federativas. Cuestionarios para el Diagnóstico del Programa Nacional de Transparencia y Acceso a la Información 2017-2021.</w:t>
      </w:r>
    </w:p>
  </w:footnote>
  <w:footnote w:id="23">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De acuerdo a diferentes aspectos indicativos del enfoque de datos abiertos, la calificación promedio que obtuvieron los organismos garantes, incluyendo la federación, fue de 0.049 (de 0 a 1). Métrica de Gobierno Abierto 2016. México: CIDE – INAI.</w:t>
      </w:r>
    </w:p>
  </w:footnote>
  <w:footnote w:id="24">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68.29% de los sujetos obligados no tiene algún mecanismo de participación ciudadana en funcionamiento y sólo 6.2% mostró evidencia de que da algún tipo de seguimiento a los acuerdos alcanzados en los mecanismos de participación, Métrica de Gobierno Abierto 2016. México: CIDE – INAI.</w:t>
      </w:r>
    </w:p>
  </w:footnote>
  <w:footnote w:id="25">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Algunos datos tomados del Diagnóstico del Programa Nacional de Transparencia y Acceso a la Información 2017-2021 sobre el uso de TIC indican que 88% de los organismos garantes no cuenta con sitios web relacionados con encuestas; relacionados con foros ciudadanos (94%); relacionados con redes sociales (78%); relacionados con comunicación (19%); y relacionados con procesos de trabajo internos (50%).</w:t>
      </w:r>
    </w:p>
  </w:footnote>
  <w:footnote w:id="26">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Según el Diagnóstico del Programa Nacional de Transparencia y Acceso a la Información 2017-2021, 81% de los organismos garantes no cuenta con procedimientos para detectar necesidades y obstáculos de uso de información de su población objetivo o potencial; 81% no cuenta con mecanismos o desarrolla actividades para identificar los medios de acceso y/o uso de la información de su población objetivo o potencial; y 84% no cuenta con disposiciones específicas sobre el uso de un lenguaje ciudadano.</w:t>
      </w:r>
    </w:p>
  </w:footnote>
  <w:footnote w:id="27">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De acuerdo al Censo Nacional de Transparencia, Acceso a la Información y Protección de Datos (CNTAID) 2016 del INEGI, 65% de los organismos garantes no publica información de manera proactiva dirigida a sectores en estado de vulnerabilidad; 46% no cuenta con criterios para seleccionar los medios de difusión de la información que genera; y 75% no cuenta con un proceso de verificación de las políticas de transparencia proactiva.</w:t>
      </w:r>
    </w:p>
  </w:footnote>
  <w:footnote w:id="28">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De acuerdo a la Encuesta Nacional sobre Disponibilidad y Uso de Tecnologías de la Información en Hogares 2016 del INEGI, el 45.6% del total de hogares disponen de computadora, 47% tienen conexión a Internet y un 59.5% de la población de seis años o más de edad es usuaria de Internet.</w:t>
      </w:r>
    </w:p>
  </w:footnote>
  <w:footnote w:id="29">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La Encuesta Nacional de Acceso a la Información Pública y Protección de Datos Personales 2016 del INEGI revela que a nivel nacional 44% de la población de 18 años y más identifica como medio para obtener información del gobierno la búsqueda de información en las páginas de Internet de los gobiernos, seguido del 20% que dijo acudir directamente a la oficina del gobierno correspondiente, en tanto que 59% de la población de 18 años y más afirmó que es difícil obtener información del gobierno.</w:t>
      </w:r>
    </w:p>
  </w:footnote>
  <w:footnote w:id="30">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Al respecto, con la información proporcionada por los integrantes del SNT en los cuestionarios tomados en cuenta en el Diagnóstico del Programa Nacional de Transparencia y Acceso a la Información 2017-2021, se observó que: 33% al desarrollar una herramienta tecnológica no realiza un análisis de las mejores prácticas identificadas en el desarrollo de herramientas similares; 27% al desarrollar una herramienta tecnológica no realiza un análisis de la usabilidad que la herramienta proveerá a los potenciales usuarios; 27% no desarrolla pruebas de experiencia del usuario antes de liberar una herramienta tecnológica; 43% no cuenta con indicadores del nivel de uso de sus herramientas tecnológicas; y 70% no cuenta con indicadores del nivel de satisfacción de los usuarios de sus herramientas tecnológicas.</w:t>
      </w:r>
    </w:p>
  </w:footnote>
  <w:footnote w:id="31">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Según el Diagnóstico del Programa Nacional de Transparencia y Acceso a la Información 2017-2021, 79% de los integrantes del SNT no dispone de un plan o programa institucional en materia anticorrupción. Asimismo, 66% de los integrantes del SNT no ha firmado compromisos, acuerdos, convenios o cualquier otro mecanismo que los comprometa a realizar acciones específicas en materia de rendición de cuentas a nivel local; 22% no tiene identificadas las instituciones a nivel local corresponsables de la política de rendición de cuentas en el gobierno; 59% no posee un plan o programa institucional sobre rendición de cuentas; y 38% no cuenta con una definición de rendición de cuentas compartida en toda la Institución.</w:t>
      </w:r>
    </w:p>
  </w:footnote>
  <w:footnote w:id="32">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70% de los organismos garantes no tiene identificadas acciones en materia de transparencia proactiva y apertura gubernamental para prevenir y disuadir faltas administrativas y hechos anticorrupción, especialmente las causas que los generan. A su vez, 52% de los organismos garantes y sus sujetos obligados no desarrolla más de dos acciones para promover la transparencia proactiva. Respecto a los sujetos obligados, en 2015, 43% no realizaba acciones en materia de transparencia proactiva y 46% no contaba con algún proceso o metodología para identificar la información más solicitada por el público. Censo Nacional de Transparencia, Acceso a la Información y Protección de Datos 2016 del INEGI.</w:t>
      </w:r>
    </w:p>
  </w:footnote>
  <w:footnote w:id="33">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En el uso de la terminología de “capacitación” y “profesionalización” se optó no por una definición de los términos académicos de la administración pública, sino por la práctica derivada de los programas existentes en el INAI.</w:t>
      </w:r>
    </w:p>
  </w:footnote>
  <w:footnote w:id="34">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14% de los sujetos obligados no cuenta con un padrón de servidores públicos en general que hayan sido capacitados; 18% no posee un procedimiento para evaluar el desempeño de quienes capacitan; 24% no cuenta con mecanismos para atender las necesidades de capacitación interna y de sus sujetos obligados; 38% no ha emprendido acciones de capacitación sistemáticas orientadas a la actualización del personal; 41% no cuenta con un documento que establece los contenidos para capacitar al personal de nuevo ingreso; y, 61% no cuenta con un procedimiento para evaluar los resultados de las capacitaciones. Alejandra Ríos Cázares, Carmen Castañeda y Adriana García. 2017. Transparencia. Diagnóstico Institucional 2016. México: CIDE – INAI.</w:t>
      </w:r>
    </w:p>
  </w:footnote>
  <w:footnote w:id="35">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Casi la totalidad de las entidades federativas (91%) no cuenta con una red local de capacitación. Asimismo, los procesos de capacitación sobre la funcionalidad y uso de la Plataforma Nacional de Transparencia requieren fortalecerse (un 33% de los integrantes del Sistema Nacional de Transparencia no realiza un análisis de las mejores prácticas al desarrollar una herramienta tecnológica). Diagnóstico del Programa Nacional de Transparencia y Acceso a la Información 2017-2021.</w:t>
      </w:r>
    </w:p>
  </w:footnote>
  <w:footnote w:id="36">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Un 53% de los organismos garantes no cuenta con áreas especializadas a cargo de la profesionalización de las y los servidores públicos. Diagnóstico del Programa Nacional de Transparencia y Acceso a la Información 2017-2021.</w:t>
      </w:r>
    </w:p>
  </w:footnote>
  <w:footnote w:id="37">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47% de los organismos garantes no cuenta con áreas especializadas a cargo de la profesionalización de las y los servidores públicos. Las grandes faltantes en la profesionalización afectan a la consolidación en materia de Gobierno Abierto y otros temas (como Archivo y Gestión Documental, Protección de Datos Personales y Derecho de Acceso a la Información). Es, en buena medida, la falta de especialización de las y los servidores públicos la que impacta negativamente en el avance y el afianzamiento del Gobierno Abierto. Censo Nacional de Transparencia, Acceso a la Información y Protección de Datos 2016.</w:t>
      </w:r>
    </w:p>
  </w:footnote>
  <w:footnote w:id="38">
    <w:p w:rsidR="003F13FC" w:rsidRPr="00EC09AE" w:rsidRDefault="003F13FC" w:rsidP="00625975">
      <w:pPr>
        <w:jc w:val="both"/>
        <w:rPr>
          <w:rFonts w:asciiTheme="minorHAnsi"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Los organismos garantes cuentan con un promedio de 45 personas, con un mínimo 8 y un máximo 240. Respecto a sus inmuebles, 5 son propios, 38 rentados, 1 compartido y 4 tienen algún otro estatus. En materia de vehículos en promedio tienen 6 automóviles, 2 camiones y camionetas, y 0.06 motocicletas, con un mínimo de 0 automóviles, 0 camiones y camionetas, y 0 motocicletas; en tanto que tienen un máximo de 21 automóviles, 7 camiones y camionetas, y 1 motocicleta Censo Nacional de Transparencia, Acceso a la Información y Protección de Datos, 2016. </w:t>
      </w:r>
    </w:p>
  </w:footnote>
  <w:footnote w:id="39">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Al respecto, de 278 sujetos obligados, 35% no cuenta con alguna norma reglamentaria (lineamiento, circular, manual, etcétera) adicional. De los 96 sujetos obligados que disponen de alguna norma adicional, 67% afirmó no contar con un manual, 72% no tiene un reglamento, 76% no cuenta con un criterio, 81% no dispone de un lineamiento, 83% no cuenta con un acuerdo y el 81% restante no cuenta con alguna otra norma adicional (circular, procedimiento, reglas, estatuto u otra). Alejandra Ríos Cázares, Carmen Castañeda y Adriana García. 2017. Transparencia. Diagnóstico Institucional 2016. México: CIDE – INAI.</w:t>
      </w:r>
    </w:p>
  </w:footnote>
  <w:footnote w:id="40">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58% de los sujetos obligados consultados no cuenta con un área a cargo del diseño, documentación y ejecución de políticas de acceso a la información y transparencia; 73% no tiene algún manual o metodología para el diseño de políticas públicas en materia de acceso a la información; 48% no cuenta con información documentada sobre las políticas que propicien el acceso a la información y la transparencia. Alejandra Ríos Cázares, Carmen Castañeda y Adriana García. 2017. Transparencia. Diagnóstico Institucional 2016. México: CIDE – INAI.</w:t>
      </w:r>
    </w:p>
  </w:footnote>
  <w:footnote w:id="41">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En el presupuesto ejercido en 2015 se observa que los organismos garantes lo distribuyeron de la siguiente forma: servicios personales 76.84%, materiales y suministros 3.79%, servicios generales 16.67%, subsidios y transferencias 0.31%, adquisición de bienes muebles e inmuebles 2.03%, obra pública 0.32%, otros 0.05%. Censo Nacional de Transparencia, Acceso a la Información y Protección de Datos 2016 del INEGI.</w:t>
      </w:r>
    </w:p>
  </w:footnote>
  <w:footnote w:id="42">
    <w:p w:rsidR="003F13FC" w:rsidRPr="00EC09AE" w:rsidRDefault="003F13FC" w:rsidP="00625975">
      <w:pPr>
        <w:jc w:val="both"/>
        <w:rPr>
          <w:rFonts w:asciiTheme="minorHAnsi" w:eastAsia="Times New Roman" w:hAnsiTheme="minorHAnsi" w:cs="Times New Roman"/>
          <w:sz w:val="20"/>
          <w:szCs w:val="20"/>
        </w:rPr>
      </w:pPr>
      <w:r w:rsidRPr="00EC09AE">
        <w:rPr>
          <w:rFonts w:asciiTheme="minorHAnsi" w:hAnsiTheme="minorHAnsi" w:cs="Times New Roman"/>
          <w:sz w:val="20"/>
          <w:szCs w:val="20"/>
          <w:vertAlign w:val="superscript"/>
        </w:rPr>
        <w:footnoteRef/>
      </w:r>
      <w:r w:rsidRPr="00EC09AE">
        <w:rPr>
          <w:rFonts w:asciiTheme="minorHAnsi" w:eastAsia="Times New Roman" w:hAnsiTheme="minorHAnsi" w:cs="Times New Roman"/>
          <w:sz w:val="20"/>
          <w:szCs w:val="20"/>
        </w:rPr>
        <w:t xml:space="preserve"> En 2016 el promedio nacional de recursos destinados a los organismos garantes, como proporción del presupuesto estatal, fue de 0.06 %. En tanto que el promedio nacional </w:t>
      </w:r>
      <w:r w:rsidRPr="00EC09AE">
        <w:rPr>
          <w:rFonts w:asciiTheme="minorHAnsi" w:eastAsia="Times New Roman" w:hAnsiTheme="minorHAnsi" w:cs="Times New Roman"/>
          <w:i/>
          <w:sz w:val="20"/>
          <w:szCs w:val="20"/>
        </w:rPr>
        <w:t>per cápita</w:t>
      </w:r>
      <w:r w:rsidRPr="00EC09AE">
        <w:rPr>
          <w:rFonts w:asciiTheme="minorHAnsi" w:eastAsia="Times New Roman" w:hAnsiTheme="minorHAnsi" w:cs="Times New Roman"/>
          <w:sz w:val="20"/>
          <w:szCs w:val="20"/>
        </w:rPr>
        <w:t xml:space="preserve"> de recursos destinados a la transparencia es de 8.34 pesos; en tanto a nivel federal se destinan 7.67 pesos (con base en los presupuestos asignados para 2016 a los organismos garantes de transparencia en las 32 entidades federativas y a nivel federal). Censo Nacional de Transparencia, Acceso a la Información y Protección de Datos 2016 del INEGI.</w:t>
      </w:r>
    </w:p>
  </w:footnote>
  <w:footnote w:id="43">
    <w:p w:rsidR="003F13FC" w:rsidRPr="00EC09AE" w:rsidRDefault="003F13FC" w:rsidP="00A9321E">
      <w:pPr>
        <w:pStyle w:val="Textonotapie"/>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w:t>
      </w:r>
      <w:r w:rsidRPr="00EC09AE">
        <w:rPr>
          <w:rFonts w:asciiTheme="minorHAnsi" w:eastAsia="Times New Roman" w:hAnsiTheme="minorHAnsi" w:cs="Times New Roman"/>
        </w:rPr>
        <w:t>En el caso exclusivo de los ejes transversales, éstos no cuentan con una problemática específica por la naturaleza de su alcance.</w:t>
      </w:r>
    </w:p>
  </w:footnote>
  <w:footnote w:id="44">
    <w:p w:rsidR="003F13FC" w:rsidRPr="00EC09AE" w:rsidRDefault="003F13FC" w:rsidP="00625975">
      <w:pPr>
        <w:pStyle w:val="Textonotapie"/>
        <w:jc w:val="both"/>
        <w:rPr>
          <w:rFonts w:asciiTheme="minorHAnsi" w:hAnsiTheme="minorHAnsi"/>
          <w:lang w:val="es-MX"/>
        </w:rPr>
      </w:pPr>
      <w:r w:rsidRPr="00EC09AE">
        <w:rPr>
          <w:rStyle w:val="Refdenotaalpie"/>
          <w:rFonts w:asciiTheme="minorHAnsi" w:hAnsiTheme="minorHAnsi"/>
        </w:rPr>
        <w:footnoteRef/>
      </w:r>
      <w:r w:rsidRPr="00EC09AE">
        <w:rPr>
          <w:rFonts w:asciiTheme="minorHAnsi" w:hAnsiTheme="minorHAnsi"/>
        </w:rPr>
        <w:t xml:space="preserve"> </w:t>
      </w:r>
      <w:r w:rsidRPr="00EC09AE">
        <w:rPr>
          <w:rFonts w:asciiTheme="minorHAnsi" w:hAnsiTheme="minorHAnsi"/>
          <w:lang w:val="es-MX"/>
        </w:rPr>
        <w:t>Derivado de los trabajos de la Comisión de Rendición de Cuentas del SNT.</w:t>
      </w:r>
    </w:p>
  </w:footnote>
  <w:footnote w:id="45">
    <w:p w:rsidR="003F13FC" w:rsidRPr="00EC09AE" w:rsidRDefault="003F13FC" w:rsidP="00625975">
      <w:pPr>
        <w:pStyle w:val="Textonotapie"/>
        <w:jc w:val="both"/>
        <w:rPr>
          <w:rFonts w:asciiTheme="minorHAnsi" w:hAnsiTheme="minorHAnsi"/>
          <w:lang w:val="es-MX"/>
        </w:rPr>
      </w:pPr>
      <w:r w:rsidRPr="00EC09AE">
        <w:rPr>
          <w:rStyle w:val="Refdenotaalpie"/>
          <w:rFonts w:asciiTheme="minorHAnsi" w:hAnsiTheme="minorHAnsi"/>
        </w:rPr>
        <w:footnoteRef/>
      </w:r>
      <w:r w:rsidRPr="00EC09AE">
        <w:rPr>
          <w:rFonts w:asciiTheme="minorHAnsi" w:hAnsiTheme="minorHAnsi"/>
        </w:rPr>
        <w:t xml:space="preserve"> </w:t>
      </w:r>
      <w:r w:rsidRPr="00EC09AE">
        <w:rPr>
          <w:rFonts w:asciiTheme="minorHAnsi" w:hAnsiTheme="minorHAnsi"/>
          <w:lang w:val="es-MX"/>
        </w:rPr>
        <w:t>En los análisis de la primera propuesta del PROTAI se invitó a construir un Sistema que permitiera dar un seguimiento adecuado al Programa. Para ello, se sugirió retomar el modelo de Seguimiento de la Estrategia Nacional de Cultura Cívica 2017-2023, como un ejemplo destacado.</w:t>
      </w:r>
    </w:p>
  </w:footnote>
  <w:footnote w:id="46">
    <w:p w:rsidR="003F13FC" w:rsidRPr="00EC09AE" w:rsidRDefault="003F13FC" w:rsidP="008C1EF0">
      <w:pPr>
        <w:pStyle w:val="Textonotapie"/>
        <w:jc w:val="both"/>
        <w:rPr>
          <w:rFonts w:asciiTheme="minorHAnsi" w:hAnsiTheme="minorHAnsi"/>
        </w:rPr>
      </w:pPr>
      <w:r w:rsidRPr="00C60BE7">
        <w:rPr>
          <w:rStyle w:val="Refdenotaalpie"/>
          <w:rFonts w:asciiTheme="minorHAnsi" w:hAnsiTheme="minorHAnsi"/>
        </w:rPr>
        <w:footnoteRef/>
      </w:r>
      <w:r w:rsidRPr="00C60BE7">
        <w:rPr>
          <w:rFonts w:asciiTheme="minorHAnsi" w:hAnsiTheme="minorHAnsi"/>
        </w:rPr>
        <w:t xml:space="preserve"> Desde este mecanismo se podrán analizar los términos de referencia para la contratación de estudios y mediciones contratados en el marco del SNT. En el caso de los estudios y mediciones cuyo objetivo refiera a los municipios, las competencias corresponderán a los Organismos Garantes Locales.</w:t>
      </w:r>
      <w:r w:rsidRPr="00EC09AE">
        <w:rPr>
          <w:rFonts w:asciiTheme="minorHAnsi" w:hAnsiTheme="minorHAnsi"/>
        </w:rPr>
        <w:t xml:space="preserve"> </w:t>
      </w:r>
    </w:p>
  </w:footnote>
  <w:footnote w:id="47">
    <w:p w:rsidR="003F13FC" w:rsidRPr="00EC09AE" w:rsidRDefault="003F13FC" w:rsidP="00625975">
      <w:pPr>
        <w:autoSpaceDE w:val="0"/>
        <w:autoSpaceDN w:val="0"/>
        <w:jc w:val="both"/>
        <w:rPr>
          <w:rFonts w:asciiTheme="minorHAnsi" w:hAnsiTheme="minorHAnsi"/>
        </w:rPr>
      </w:pPr>
      <w:r w:rsidRPr="00EC09AE">
        <w:rPr>
          <w:rStyle w:val="Refdenotaalpie"/>
          <w:rFonts w:asciiTheme="minorHAnsi" w:hAnsiTheme="minorHAnsi"/>
        </w:rPr>
        <w:footnoteRef/>
      </w:r>
      <w:r w:rsidRPr="00EC09AE">
        <w:rPr>
          <w:rFonts w:asciiTheme="minorHAnsi" w:hAnsiTheme="minorHAnsi"/>
        </w:rPr>
        <w:t xml:space="preserve"> </w:t>
      </w:r>
      <w:r w:rsidRPr="00EC09AE">
        <w:rPr>
          <w:rFonts w:asciiTheme="minorHAnsi" w:hAnsiTheme="minorHAnsi"/>
          <w:sz w:val="20"/>
          <w:szCs w:val="20"/>
          <w:lang w:val="es-MX"/>
        </w:rPr>
        <w:t>La pizarra de avances está considerada en los Lineamientos del PROTAI y tiene como propósito informar a la ciudadanía, sociedad civil, instituciones públicas e integrantes del SNT sobre aspectos generales de los esfuerzos que cada estrategia y línea de acción recibe en la generalidad de este Programa Nacional. Su carácter es público y podrá consultarse en línea.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FC" w:rsidRDefault="003F13FC">
    <w:pPr>
      <w:pStyle w:val="Encabezado"/>
    </w:pPr>
  </w:p>
  <w:p w:rsidR="003F13FC" w:rsidRDefault="003F13FC" w:rsidP="007D70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D38"/>
    <w:multiLevelType w:val="multilevel"/>
    <w:tmpl w:val="07B28DCA"/>
    <w:lvl w:ilvl="0">
      <w:start w:val="1"/>
      <w:numFmt w:val="none"/>
      <w:lvlText w:val="A"/>
      <w:lvlJc w:val="left"/>
      <w:pPr>
        <w:ind w:left="360" w:hanging="360"/>
      </w:pPr>
      <w:rPr>
        <w:rFonts w:hint="default"/>
        <w:b/>
        <w:color w:val="000000"/>
      </w:rPr>
    </w:lvl>
    <w:lvl w:ilvl="1">
      <w:start w:val="1"/>
      <w:numFmt w:val="decimal"/>
      <w:lvlText w:val="%1A.%2"/>
      <w:lvlJc w:val="left"/>
      <w:pPr>
        <w:ind w:left="1800" w:hanging="360"/>
      </w:pPr>
      <w:rPr>
        <w:rFonts w:hint="default"/>
        <w:b w:val="0"/>
        <w:color w:val="000000"/>
      </w:rPr>
    </w:lvl>
    <w:lvl w:ilvl="2">
      <w:start w:val="1"/>
      <w:numFmt w:val="decimal"/>
      <w:lvlText w:val="%1A.%2.%3"/>
      <w:lvlJc w:val="left"/>
      <w:pPr>
        <w:ind w:left="3600" w:hanging="720"/>
      </w:pPr>
      <w:rPr>
        <w:rFonts w:hint="default"/>
        <w:b w:val="0"/>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1">
    <w:nsid w:val="02720706"/>
    <w:multiLevelType w:val="multilevel"/>
    <w:tmpl w:val="475CEB9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CC227E"/>
    <w:multiLevelType w:val="multilevel"/>
    <w:tmpl w:val="CFA8F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637C2"/>
    <w:multiLevelType w:val="hybridMultilevel"/>
    <w:tmpl w:val="B9744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F1FD7"/>
    <w:multiLevelType w:val="multilevel"/>
    <w:tmpl w:val="B0600726"/>
    <w:styleLink w:val="Estilo1"/>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1DBF7010"/>
    <w:multiLevelType w:val="multilevel"/>
    <w:tmpl w:val="DA185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4A8694A"/>
    <w:multiLevelType w:val="hybridMultilevel"/>
    <w:tmpl w:val="111E2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9E49D9"/>
    <w:multiLevelType w:val="multilevel"/>
    <w:tmpl w:val="9EF6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A9713C"/>
    <w:multiLevelType w:val="multilevel"/>
    <w:tmpl w:val="BFA81276"/>
    <w:lvl w:ilvl="0">
      <w:start w:val="1"/>
      <w:numFmt w:val="upperLetter"/>
      <w:lvlText w:val="%1."/>
      <w:lvlJc w:val="left"/>
      <w:pPr>
        <w:ind w:left="360" w:hanging="360"/>
      </w:pPr>
      <w:rPr>
        <w:rFonts w:hint="default"/>
        <w:b/>
        <w:color w:val="000000"/>
      </w:rPr>
    </w:lvl>
    <w:lvl w:ilvl="1">
      <w:start w:val="1"/>
      <w:numFmt w:val="upperLetter"/>
      <w:lvlText w:val="%2."/>
      <w:lvlJc w:val="left"/>
      <w:pPr>
        <w:ind w:left="1800" w:hanging="360"/>
      </w:pPr>
      <w:rPr>
        <w:rFonts w:hint="default"/>
        <w:b w:val="0"/>
        <w:color w:val="000000"/>
      </w:rPr>
    </w:lvl>
    <w:lvl w:ilvl="2">
      <w:start w:val="1"/>
      <w:numFmt w:val="decimal"/>
      <w:lvlText w:val="%1B.%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9">
    <w:nsid w:val="34BE1212"/>
    <w:multiLevelType w:val="multilevel"/>
    <w:tmpl w:val="C84E0540"/>
    <w:lvl w:ilvl="0">
      <w:start w:val="2"/>
      <w:numFmt w:val="decimal"/>
      <w:lvlText w:val="%1"/>
      <w:lvlJc w:val="left"/>
      <w:pPr>
        <w:ind w:left="360" w:hanging="360"/>
      </w:pPr>
      <w:rPr>
        <w:rFonts w:eastAsia="Times New Roman" w:hint="default"/>
        <w:color w:val="auto"/>
      </w:rPr>
    </w:lvl>
    <w:lvl w:ilvl="1">
      <w:start w:val="1"/>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0">
    <w:nsid w:val="360110CD"/>
    <w:multiLevelType w:val="multilevel"/>
    <w:tmpl w:val="5978A86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36E40263"/>
    <w:multiLevelType w:val="multilevel"/>
    <w:tmpl w:val="86C01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2F3313"/>
    <w:multiLevelType w:val="multilevel"/>
    <w:tmpl w:val="080A001D"/>
    <w:styleLink w:val="Estilo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A60362"/>
    <w:multiLevelType w:val="multilevel"/>
    <w:tmpl w:val="D89E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A6079A"/>
    <w:multiLevelType w:val="multilevel"/>
    <w:tmpl w:val="CFA8F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232790"/>
    <w:multiLevelType w:val="hybridMultilevel"/>
    <w:tmpl w:val="ED100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A42FAB"/>
    <w:multiLevelType w:val="multilevel"/>
    <w:tmpl w:val="080A001F"/>
    <w:styleLink w:val="Estilo3"/>
    <w:lvl w:ilvl="0">
      <w:start w:val="5"/>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7">
    <w:nsid w:val="56AF324D"/>
    <w:multiLevelType w:val="hybridMultilevel"/>
    <w:tmpl w:val="EC38C0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A64FCD"/>
    <w:multiLevelType w:val="multilevel"/>
    <w:tmpl w:val="CFA8F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C505A7"/>
    <w:multiLevelType w:val="hybridMultilevel"/>
    <w:tmpl w:val="B89E0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DC767C"/>
    <w:multiLevelType w:val="multilevel"/>
    <w:tmpl w:val="AC3C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6272D75"/>
    <w:multiLevelType w:val="multilevel"/>
    <w:tmpl w:val="1F46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637B28"/>
    <w:multiLevelType w:val="multilevel"/>
    <w:tmpl w:val="1ACA312A"/>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nsid w:val="7E6C3F37"/>
    <w:multiLevelType w:val="hybridMultilevel"/>
    <w:tmpl w:val="D25E13D6"/>
    <w:lvl w:ilvl="0" w:tplc="4FDACD7E">
      <w:start w:val="1"/>
      <w:numFmt w:val="decimal"/>
      <w:lvlText w:val="%1."/>
      <w:lvlJc w:val="left"/>
      <w:pPr>
        <w:ind w:left="720" w:hanging="360"/>
      </w:pPr>
      <w:rPr>
        <w:rFonts w:asciiTheme="minorHAnsi" w:eastAsia="Calibri" w:hAnsiTheme="minorHAnsi" w:cs="Times New Roman" w:hint="default"/>
        <w:b w:val="0"/>
      </w:rPr>
    </w:lvl>
    <w:lvl w:ilvl="1" w:tplc="9B84AE28">
      <w:start w:val="1"/>
      <w:numFmt w:val="decimal"/>
      <w:lvlText w:val="%2."/>
      <w:lvlJc w:val="left"/>
      <w:pPr>
        <w:ind w:left="1440" w:hanging="360"/>
      </w:pPr>
      <w:rPr>
        <w:rFonts w:ascii="Times New Roman" w:eastAsia="Calibri" w:hAnsi="Times New Roman" w:cs="Times New Roman"/>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23"/>
  </w:num>
  <w:num w:numId="5">
    <w:abstractNumId w:val="8"/>
  </w:num>
  <w:num w:numId="6">
    <w:abstractNumId w:val="4"/>
  </w:num>
  <w:num w:numId="7">
    <w:abstractNumId w:val="12"/>
  </w:num>
  <w:num w:numId="8">
    <w:abstractNumId w:val="16"/>
  </w:num>
  <w:num w:numId="9">
    <w:abstractNumId w:val="2"/>
  </w:num>
  <w:num w:numId="10">
    <w:abstractNumId w:val="9"/>
  </w:num>
  <w:num w:numId="11">
    <w:abstractNumId w:val="1"/>
  </w:num>
  <w:num w:numId="12">
    <w:abstractNumId w:val="10"/>
  </w:num>
  <w:num w:numId="13">
    <w:abstractNumId w:val="22"/>
  </w:num>
  <w:num w:numId="14">
    <w:abstractNumId w:val="6"/>
  </w:num>
  <w:num w:numId="15">
    <w:abstractNumId w:val="17"/>
  </w:num>
  <w:num w:numId="16">
    <w:abstractNumId w:val="19"/>
  </w:num>
  <w:num w:numId="17">
    <w:abstractNumId w:val="20"/>
  </w:num>
  <w:num w:numId="18">
    <w:abstractNumId w:val="21"/>
  </w:num>
  <w:num w:numId="19">
    <w:abstractNumId w:val="7"/>
  </w:num>
  <w:num w:numId="20">
    <w:abstractNumId w:val="13"/>
  </w:num>
  <w:num w:numId="21">
    <w:abstractNumId w:val="11"/>
  </w:num>
  <w:num w:numId="22">
    <w:abstractNumId w:val="3"/>
  </w:num>
  <w:num w:numId="23">
    <w:abstractNumId w:val="18"/>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BB"/>
    <w:rsid w:val="00001988"/>
    <w:rsid w:val="00007AA3"/>
    <w:rsid w:val="00020887"/>
    <w:rsid w:val="000225BB"/>
    <w:rsid w:val="0002375E"/>
    <w:rsid w:val="00023CA5"/>
    <w:rsid w:val="00026CCD"/>
    <w:rsid w:val="0002746E"/>
    <w:rsid w:val="000311F1"/>
    <w:rsid w:val="00031CD8"/>
    <w:rsid w:val="00032015"/>
    <w:rsid w:val="000331E5"/>
    <w:rsid w:val="000373E3"/>
    <w:rsid w:val="000375A2"/>
    <w:rsid w:val="000424EE"/>
    <w:rsid w:val="00043C41"/>
    <w:rsid w:val="00050B75"/>
    <w:rsid w:val="00053445"/>
    <w:rsid w:val="00053C24"/>
    <w:rsid w:val="00060AF9"/>
    <w:rsid w:val="00062430"/>
    <w:rsid w:val="000635CF"/>
    <w:rsid w:val="0006662E"/>
    <w:rsid w:val="00066F88"/>
    <w:rsid w:val="000726E8"/>
    <w:rsid w:val="000750D4"/>
    <w:rsid w:val="000770ED"/>
    <w:rsid w:val="00077897"/>
    <w:rsid w:val="00080028"/>
    <w:rsid w:val="000804F9"/>
    <w:rsid w:val="00081846"/>
    <w:rsid w:val="00081E53"/>
    <w:rsid w:val="00086E56"/>
    <w:rsid w:val="000870A9"/>
    <w:rsid w:val="00090C58"/>
    <w:rsid w:val="00090ED6"/>
    <w:rsid w:val="00093CD5"/>
    <w:rsid w:val="00094E70"/>
    <w:rsid w:val="00094F7E"/>
    <w:rsid w:val="000A0C1D"/>
    <w:rsid w:val="000A1DF4"/>
    <w:rsid w:val="000A713A"/>
    <w:rsid w:val="000B0BD4"/>
    <w:rsid w:val="000B26E5"/>
    <w:rsid w:val="000B6208"/>
    <w:rsid w:val="000C02E8"/>
    <w:rsid w:val="000C4892"/>
    <w:rsid w:val="000C6D10"/>
    <w:rsid w:val="000D0CE0"/>
    <w:rsid w:val="000E09EA"/>
    <w:rsid w:val="000E3262"/>
    <w:rsid w:val="000E3D9F"/>
    <w:rsid w:val="000E623A"/>
    <w:rsid w:val="000E757B"/>
    <w:rsid w:val="000F3C3F"/>
    <w:rsid w:val="000F4AAB"/>
    <w:rsid w:val="000F5002"/>
    <w:rsid w:val="000F51BD"/>
    <w:rsid w:val="000F6309"/>
    <w:rsid w:val="00110F85"/>
    <w:rsid w:val="00113ECB"/>
    <w:rsid w:val="00113F3F"/>
    <w:rsid w:val="001217F0"/>
    <w:rsid w:val="00121FA8"/>
    <w:rsid w:val="00123003"/>
    <w:rsid w:val="00123E41"/>
    <w:rsid w:val="00125B78"/>
    <w:rsid w:val="00127AC9"/>
    <w:rsid w:val="00132523"/>
    <w:rsid w:val="001347DD"/>
    <w:rsid w:val="00140512"/>
    <w:rsid w:val="00141EA0"/>
    <w:rsid w:val="00143563"/>
    <w:rsid w:val="00151C32"/>
    <w:rsid w:val="001530D4"/>
    <w:rsid w:val="00157F76"/>
    <w:rsid w:val="0016088B"/>
    <w:rsid w:val="00161078"/>
    <w:rsid w:val="00162328"/>
    <w:rsid w:val="001629EA"/>
    <w:rsid w:val="00163784"/>
    <w:rsid w:val="00165C72"/>
    <w:rsid w:val="001721C9"/>
    <w:rsid w:val="001728CA"/>
    <w:rsid w:val="00173109"/>
    <w:rsid w:val="001744CD"/>
    <w:rsid w:val="00175149"/>
    <w:rsid w:val="001761B0"/>
    <w:rsid w:val="00176930"/>
    <w:rsid w:val="001829B0"/>
    <w:rsid w:val="00186B1E"/>
    <w:rsid w:val="00186E62"/>
    <w:rsid w:val="00192384"/>
    <w:rsid w:val="001950BB"/>
    <w:rsid w:val="001952CE"/>
    <w:rsid w:val="00197274"/>
    <w:rsid w:val="001976AE"/>
    <w:rsid w:val="001979EC"/>
    <w:rsid w:val="001A1D61"/>
    <w:rsid w:val="001A2E3B"/>
    <w:rsid w:val="001A2E86"/>
    <w:rsid w:val="001A58E3"/>
    <w:rsid w:val="001B0223"/>
    <w:rsid w:val="001B7ACF"/>
    <w:rsid w:val="001C06AF"/>
    <w:rsid w:val="001C77EA"/>
    <w:rsid w:val="001D125D"/>
    <w:rsid w:val="001D3DDB"/>
    <w:rsid w:val="001D4453"/>
    <w:rsid w:val="001D4566"/>
    <w:rsid w:val="001D46D3"/>
    <w:rsid w:val="001E015A"/>
    <w:rsid w:val="001E26F4"/>
    <w:rsid w:val="001E76AA"/>
    <w:rsid w:val="001F11F9"/>
    <w:rsid w:val="001F360A"/>
    <w:rsid w:val="001F492F"/>
    <w:rsid w:val="001F4D45"/>
    <w:rsid w:val="001F4FB0"/>
    <w:rsid w:val="002024CB"/>
    <w:rsid w:val="00207830"/>
    <w:rsid w:val="00211FD2"/>
    <w:rsid w:val="00214DAA"/>
    <w:rsid w:val="00216F96"/>
    <w:rsid w:val="00222587"/>
    <w:rsid w:val="00222965"/>
    <w:rsid w:val="00222F75"/>
    <w:rsid w:val="00223C5D"/>
    <w:rsid w:val="00223EAE"/>
    <w:rsid w:val="00226FDB"/>
    <w:rsid w:val="00227A2A"/>
    <w:rsid w:val="00230971"/>
    <w:rsid w:val="002332E9"/>
    <w:rsid w:val="00240214"/>
    <w:rsid w:val="00251BEE"/>
    <w:rsid w:val="00252CDD"/>
    <w:rsid w:val="002552C2"/>
    <w:rsid w:val="00255E7D"/>
    <w:rsid w:val="00260BBD"/>
    <w:rsid w:val="0026165B"/>
    <w:rsid w:val="00261692"/>
    <w:rsid w:val="00262F74"/>
    <w:rsid w:val="0026451F"/>
    <w:rsid w:val="00264C55"/>
    <w:rsid w:val="00265677"/>
    <w:rsid w:val="00265A99"/>
    <w:rsid w:val="002670E9"/>
    <w:rsid w:val="00267436"/>
    <w:rsid w:val="002677F6"/>
    <w:rsid w:val="0027455A"/>
    <w:rsid w:val="0027720D"/>
    <w:rsid w:val="00280414"/>
    <w:rsid w:val="00280A5B"/>
    <w:rsid w:val="00282025"/>
    <w:rsid w:val="00283225"/>
    <w:rsid w:val="00284DB4"/>
    <w:rsid w:val="00287F10"/>
    <w:rsid w:val="00290E1A"/>
    <w:rsid w:val="00292258"/>
    <w:rsid w:val="00293AF5"/>
    <w:rsid w:val="00297E1E"/>
    <w:rsid w:val="002A5150"/>
    <w:rsid w:val="002A6193"/>
    <w:rsid w:val="002A7479"/>
    <w:rsid w:val="002A78E3"/>
    <w:rsid w:val="002B2B8C"/>
    <w:rsid w:val="002B2EDC"/>
    <w:rsid w:val="002B34A4"/>
    <w:rsid w:val="002B6410"/>
    <w:rsid w:val="002C040B"/>
    <w:rsid w:val="002C2837"/>
    <w:rsid w:val="002D2AB3"/>
    <w:rsid w:val="002D3E99"/>
    <w:rsid w:val="002D3EC6"/>
    <w:rsid w:val="002D435C"/>
    <w:rsid w:val="002D57AB"/>
    <w:rsid w:val="002D771D"/>
    <w:rsid w:val="002E0B57"/>
    <w:rsid w:val="002E2517"/>
    <w:rsid w:val="002E389F"/>
    <w:rsid w:val="002E438D"/>
    <w:rsid w:val="002E5BD2"/>
    <w:rsid w:val="002F0B3D"/>
    <w:rsid w:val="002F24EB"/>
    <w:rsid w:val="002F3295"/>
    <w:rsid w:val="002F3407"/>
    <w:rsid w:val="002F3A8B"/>
    <w:rsid w:val="002F43F7"/>
    <w:rsid w:val="002F55CB"/>
    <w:rsid w:val="002F7076"/>
    <w:rsid w:val="003014FB"/>
    <w:rsid w:val="00301A96"/>
    <w:rsid w:val="00301DDE"/>
    <w:rsid w:val="00305219"/>
    <w:rsid w:val="00313EF9"/>
    <w:rsid w:val="0031417F"/>
    <w:rsid w:val="00315BFF"/>
    <w:rsid w:val="003175B8"/>
    <w:rsid w:val="00317D6C"/>
    <w:rsid w:val="0032251E"/>
    <w:rsid w:val="0032695E"/>
    <w:rsid w:val="00326AC3"/>
    <w:rsid w:val="00326ED3"/>
    <w:rsid w:val="0032766F"/>
    <w:rsid w:val="00330BF5"/>
    <w:rsid w:val="00333D8A"/>
    <w:rsid w:val="00334A52"/>
    <w:rsid w:val="00336731"/>
    <w:rsid w:val="00344AC9"/>
    <w:rsid w:val="00345052"/>
    <w:rsid w:val="003478F7"/>
    <w:rsid w:val="0035009B"/>
    <w:rsid w:val="0035038F"/>
    <w:rsid w:val="00351372"/>
    <w:rsid w:val="0035162A"/>
    <w:rsid w:val="003519E1"/>
    <w:rsid w:val="0035336F"/>
    <w:rsid w:val="0035553F"/>
    <w:rsid w:val="00357E2C"/>
    <w:rsid w:val="00357EB1"/>
    <w:rsid w:val="00363C19"/>
    <w:rsid w:val="00364A41"/>
    <w:rsid w:val="003662B5"/>
    <w:rsid w:val="003663EE"/>
    <w:rsid w:val="00366C33"/>
    <w:rsid w:val="00367F5B"/>
    <w:rsid w:val="00376862"/>
    <w:rsid w:val="00381B81"/>
    <w:rsid w:val="003825F9"/>
    <w:rsid w:val="00382FB0"/>
    <w:rsid w:val="00385387"/>
    <w:rsid w:val="003855C5"/>
    <w:rsid w:val="003855FE"/>
    <w:rsid w:val="003858AC"/>
    <w:rsid w:val="00386B44"/>
    <w:rsid w:val="00387787"/>
    <w:rsid w:val="0038786D"/>
    <w:rsid w:val="00392087"/>
    <w:rsid w:val="003924AF"/>
    <w:rsid w:val="00392DC2"/>
    <w:rsid w:val="00395EBF"/>
    <w:rsid w:val="0039622A"/>
    <w:rsid w:val="00397D6C"/>
    <w:rsid w:val="003A29DD"/>
    <w:rsid w:val="003A30CE"/>
    <w:rsid w:val="003A3362"/>
    <w:rsid w:val="003A4176"/>
    <w:rsid w:val="003A43D1"/>
    <w:rsid w:val="003A5464"/>
    <w:rsid w:val="003A5838"/>
    <w:rsid w:val="003A5B36"/>
    <w:rsid w:val="003A728B"/>
    <w:rsid w:val="003B36DB"/>
    <w:rsid w:val="003B5735"/>
    <w:rsid w:val="003C14CA"/>
    <w:rsid w:val="003C2506"/>
    <w:rsid w:val="003C2F74"/>
    <w:rsid w:val="003C45E3"/>
    <w:rsid w:val="003C51EF"/>
    <w:rsid w:val="003C5A4A"/>
    <w:rsid w:val="003D229F"/>
    <w:rsid w:val="003D57A8"/>
    <w:rsid w:val="003D5879"/>
    <w:rsid w:val="003E1670"/>
    <w:rsid w:val="003E51C2"/>
    <w:rsid w:val="003F0FE6"/>
    <w:rsid w:val="003F13FC"/>
    <w:rsid w:val="003F1E33"/>
    <w:rsid w:val="003F20AE"/>
    <w:rsid w:val="003F308B"/>
    <w:rsid w:val="003F4265"/>
    <w:rsid w:val="003F430C"/>
    <w:rsid w:val="00400B8B"/>
    <w:rsid w:val="00401DAA"/>
    <w:rsid w:val="00405ABF"/>
    <w:rsid w:val="00407A05"/>
    <w:rsid w:val="00411517"/>
    <w:rsid w:val="004118F2"/>
    <w:rsid w:val="00411CA7"/>
    <w:rsid w:val="00412729"/>
    <w:rsid w:val="00415422"/>
    <w:rsid w:val="004209C7"/>
    <w:rsid w:val="00424A91"/>
    <w:rsid w:val="004261CB"/>
    <w:rsid w:val="00432094"/>
    <w:rsid w:val="00432EDF"/>
    <w:rsid w:val="00437975"/>
    <w:rsid w:val="004379C0"/>
    <w:rsid w:val="004404D5"/>
    <w:rsid w:val="00443093"/>
    <w:rsid w:val="00444DD6"/>
    <w:rsid w:val="0044594B"/>
    <w:rsid w:val="00446DB6"/>
    <w:rsid w:val="00447AED"/>
    <w:rsid w:val="00452FB1"/>
    <w:rsid w:val="00463419"/>
    <w:rsid w:val="004675FC"/>
    <w:rsid w:val="00470C03"/>
    <w:rsid w:val="00471554"/>
    <w:rsid w:val="00472745"/>
    <w:rsid w:val="004758C5"/>
    <w:rsid w:val="00475C79"/>
    <w:rsid w:val="004842DF"/>
    <w:rsid w:val="00485799"/>
    <w:rsid w:val="0048598C"/>
    <w:rsid w:val="00485C87"/>
    <w:rsid w:val="00491164"/>
    <w:rsid w:val="004913E7"/>
    <w:rsid w:val="0049553C"/>
    <w:rsid w:val="00496C36"/>
    <w:rsid w:val="004A3BF5"/>
    <w:rsid w:val="004A4973"/>
    <w:rsid w:val="004A62A6"/>
    <w:rsid w:val="004A63B7"/>
    <w:rsid w:val="004A7187"/>
    <w:rsid w:val="004B3CE7"/>
    <w:rsid w:val="004B3D25"/>
    <w:rsid w:val="004B4DD1"/>
    <w:rsid w:val="004B52DF"/>
    <w:rsid w:val="004C0484"/>
    <w:rsid w:val="004C3CBC"/>
    <w:rsid w:val="004C4A71"/>
    <w:rsid w:val="004C781E"/>
    <w:rsid w:val="004D011B"/>
    <w:rsid w:val="004D1E67"/>
    <w:rsid w:val="004E056D"/>
    <w:rsid w:val="004E0F63"/>
    <w:rsid w:val="004E1076"/>
    <w:rsid w:val="004E4C2B"/>
    <w:rsid w:val="004E5621"/>
    <w:rsid w:val="004E56F2"/>
    <w:rsid w:val="004E6886"/>
    <w:rsid w:val="004E7E01"/>
    <w:rsid w:val="004F0713"/>
    <w:rsid w:val="004F31E8"/>
    <w:rsid w:val="004F64A6"/>
    <w:rsid w:val="004F64AA"/>
    <w:rsid w:val="0050464C"/>
    <w:rsid w:val="005048EF"/>
    <w:rsid w:val="005060B8"/>
    <w:rsid w:val="00506D93"/>
    <w:rsid w:val="00515852"/>
    <w:rsid w:val="0052798D"/>
    <w:rsid w:val="00527B64"/>
    <w:rsid w:val="00531BBA"/>
    <w:rsid w:val="00535BC8"/>
    <w:rsid w:val="00536F68"/>
    <w:rsid w:val="005409A9"/>
    <w:rsid w:val="00541D92"/>
    <w:rsid w:val="00546342"/>
    <w:rsid w:val="00547E21"/>
    <w:rsid w:val="00547FE6"/>
    <w:rsid w:val="0055125D"/>
    <w:rsid w:val="0055157C"/>
    <w:rsid w:val="00551911"/>
    <w:rsid w:val="0055211F"/>
    <w:rsid w:val="0055276B"/>
    <w:rsid w:val="005535A1"/>
    <w:rsid w:val="005536AA"/>
    <w:rsid w:val="00554316"/>
    <w:rsid w:val="00554EB0"/>
    <w:rsid w:val="00561E8B"/>
    <w:rsid w:val="0056355B"/>
    <w:rsid w:val="00565605"/>
    <w:rsid w:val="00566F7A"/>
    <w:rsid w:val="00567005"/>
    <w:rsid w:val="00575CB2"/>
    <w:rsid w:val="00576C27"/>
    <w:rsid w:val="00577381"/>
    <w:rsid w:val="00580E29"/>
    <w:rsid w:val="00584458"/>
    <w:rsid w:val="0058636F"/>
    <w:rsid w:val="005918F5"/>
    <w:rsid w:val="005931AC"/>
    <w:rsid w:val="00595795"/>
    <w:rsid w:val="005B0272"/>
    <w:rsid w:val="005B1AC3"/>
    <w:rsid w:val="005B2327"/>
    <w:rsid w:val="005B662F"/>
    <w:rsid w:val="005B6E83"/>
    <w:rsid w:val="005B7056"/>
    <w:rsid w:val="005B761B"/>
    <w:rsid w:val="005C07D2"/>
    <w:rsid w:val="005C09D3"/>
    <w:rsid w:val="005D078B"/>
    <w:rsid w:val="005D366E"/>
    <w:rsid w:val="005D38D2"/>
    <w:rsid w:val="005D44F5"/>
    <w:rsid w:val="005D63B7"/>
    <w:rsid w:val="005D6950"/>
    <w:rsid w:val="005E0108"/>
    <w:rsid w:val="005F1675"/>
    <w:rsid w:val="005F1965"/>
    <w:rsid w:val="005F20FB"/>
    <w:rsid w:val="005F4059"/>
    <w:rsid w:val="005F43C0"/>
    <w:rsid w:val="005F54D5"/>
    <w:rsid w:val="005F6139"/>
    <w:rsid w:val="00604E5F"/>
    <w:rsid w:val="00605253"/>
    <w:rsid w:val="00605D46"/>
    <w:rsid w:val="00606E02"/>
    <w:rsid w:val="00607B8E"/>
    <w:rsid w:val="00611403"/>
    <w:rsid w:val="00613191"/>
    <w:rsid w:val="006138A0"/>
    <w:rsid w:val="00613F87"/>
    <w:rsid w:val="00615A93"/>
    <w:rsid w:val="006204D6"/>
    <w:rsid w:val="00620D8F"/>
    <w:rsid w:val="00624148"/>
    <w:rsid w:val="00625458"/>
    <w:rsid w:val="00625975"/>
    <w:rsid w:val="00640EEB"/>
    <w:rsid w:val="0064337B"/>
    <w:rsid w:val="0065119C"/>
    <w:rsid w:val="00652E3E"/>
    <w:rsid w:val="00657AA0"/>
    <w:rsid w:val="00662965"/>
    <w:rsid w:val="00662BC2"/>
    <w:rsid w:val="00665473"/>
    <w:rsid w:val="00672511"/>
    <w:rsid w:val="00674A00"/>
    <w:rsid w:val="006767EC"/>
    <w:rsid w:val="00677683"/>
    <w:rsid w:val="0067771C"/>
    <w:rsid w:val="0068150B"/>
    <w:rsid w:val="00682082"/>
    <w:rsid w:val="0068244E"/>
    <w:rsid w:val="006826D1"/>
    <w:rsid w:val="0068375F"/>
    <w:rsid w:val="00684FBF"/>
    <w:rsid w:val="00685169"/>
    <w:rsid w:val="00685DD1"/>
    <w:rsid w:val="00687432"/>
    <w:rsid w:val="0069029C"/>
    <w:rsid w:val="0069071F"/>
    <w:rsid w:val="00690F37"/>
    <w:rsid w:val="0069733B"/>
    <w:rsid w:val="006A16BC"/>
    <w:rsid w:val="006A1BCB"/>
    <w:rsid w:val="006A722B"/>
    <w:rsid w:val="006B14B5"/>
    <w:rsid w:val="006B328A"/>
    <w:rsid w:val="006C3F52"/>
    <w:rsid w:val="006C5CBB"/>
    <w:rsid w:val="006C74D8"/>
    <w:rsid w:val="006D1E11"/>
    <w:rsid w:val="006D1EA5"/>
    <w:rsid w:val="006D25DC"/>
    <w:rsid w:val="006D3195"/>
    <w:rsid w:val="006D69BC"/>
    <w:rsid w:val="006D6E80"/>
    <w:rsid w:val="006D77FA"/>
    <w:rsid w:val="006E07D8"/>
    <w:rsid w:val="006E14FE"/>
    <w:rsid w:val="006E18D0"/>
    <w:rsid w:val="006E3DB5"/>
    <w:rsid w:val="006E49B0"/>
    <w:rsid w:val="006E765D"/>
    <w:rsid w:val="006F008E"/>
    <w:rsid w:val="006F4A86"/>
    <w:rsid w:val="006F5E33"/>
    <w:rsid w:val="006F6D3A"/>
    <w:rsid w:val="00701591"/>
    <w:rsid w:val="00710173"/>
    <w:rsid w:val="00710E3A"/>
    <w:rsid w:val="007119CD"/>
    <w:rsid w:val="00714764"/>
    <w:rsid w:val="00717D0C"/>
    <w:rsid w:val="00722C19"/>
    <w:rsid w:val="00724CA3"/>
    <w:rsid w:val="00725060"/>
    <w:rsid w:val="00725A32"/>
    <w:rsid w:val="00725B47"/>
    <w:rsid w:val="00731002"/>
    <w:rsid w:val="0073186C"/>
    <w:rsid w:val="00733E97"/>
    <w:rsid w:val="00736AD5"/>
    <w:rsid w:val="00737C5F"/>
    <w:rsid w:val="0074022F"/>
    <w:rsid w:val="00740B5A"/>
    <w:rsid w:val="0074256E"/>
    <w:rsid w:val="00742CDD"/>
    <w:rsid w:val="007438CF"/>
    <w:rsid w:val="007516D3"/>
    <w:rsid w:val="007533B9"/>
    <w:rsid w:val="00753644"/>
    <w:rsid w:val="0075368D"/>
    <w:rsid w:val="00756DF7"/>
    <w:rsid w:val="00756E6E"/>
    <w:rsid w:val="00762795"/>
    <w:rsid w:val="00762D9E"/>
    <w:rsid w:val="00763DBC"/>
    <w:rsid w:val="0076422F"/>
    <w:rsid w:val="007649EF"/>
    <w:rsid w:val="007674A7"/>
    <w:rsid w:val="0077148D"/>
    <w:rsid w:val="00776B3D"/>
    <w:rsid w:val="00780EE6"/>
    <w:rsid w:val="007833B2"/>
    <w:rsid w:val="007848D0"/>
    <w:rsid w:val="00784A02"/>
    <w:rsid w:val="00786B11"/>
    <w:rsid w:val="007878D4"/>
    <w:rsid w:val="00787E37"/>
    <w:rsid w:val="00790638"/>
    <w:rsid w:val="00795E26"/>
    <w:rsid w:val="00797E62"/>
    <w:rsid w:val="007A53CA"/>
    <w:rsid w:val="007B115A"/>
    <w:rsid w:val="007B26ED"/>
    <w:rsid w:val="007B3DCC"/>
    <w:rsid w:val="007C144F"/>
    <w:rsid w:val="007C4059"/>
    <w:rsid w:val="007C643A"/>
    <w:rsid w:val="007D3218"/>
    <w:rsid w:val="007D4C9B"/>
    <w:rsid w:val="007D70A3"/>
    <w:rsid w:val="007E1B87"/>
    <w:rsid w:val="007E486E"/>
    <w:rsid w:val="007E5431"/>
    <w:rsid w:val="007E54FC"/>
    <w:rsid w:val="007E5F14"/>
    <w:rsid w:val="007E77AC"/>
    <w:rsid w:val="007E7B8C"/>
    <w:rsid w:val="007F1822"/>
    <w:rsid w:val="007F1BF3"/>
    <w:rsid w:val="007F305C"/>
    <w:rsid w:val="007F7102"/>
    <w:rsid w:val="0080036D"/>
    <w:rsid w:val="0080246E"/>
    <w:rsid w:val="00802D92"/>
    <w:rsid w:val="00807CE7"/>
    <w:rsid w:val="008107C6"/>
    <w:rsid w:val="00810D97"/>
    <w:rsid w:val="00810FE6"/>
    <w:rsid w:val="008134D5"/>
    <w:rsid w:val="0081748B"/>
    <w:rsid w:val="00821866"/>
    <w:rsid w:val="008234F6"/>
    <w:rsid w:val="00827D28"/>
    <w:rsid w:val="00832677"/>
    <w:rsid w:val="00835093"/>
    <w:rsid w:val="00845CF3"/>
    <w:rsid w:val="00846250"/>
    <w:rsid w:val="00850DD9"/>
    <w:rsid w:val="00852259"/>
    <w:rsid w:val="00854B01"/>
    <w:rsid w:val="00857989"/>
    <w:rsid w:val="00860649"/>
    <w:rsid w:val="00865170"/>
    <w:rsid w:val="00865779"/>
    <w:rsid w:val="00865A92"/>
    <w:rsid w:val="008716D8"/>
    <w:rsid w:val="008728D0"/>
    <w:rsid w:val="00875223"/>
    <w:rsid w:val="008768B9"/>
    <w:rsid w:val="0088389B"/>
    <w:rsid w:val="00886D8C"/>
    <w:rsid w:val="00890A8D"/>
    <w:rsid w:val="00892648"/>
    <w:rsid w:val="0089406A"/>
    <w:rsid w:val="0089747D"/>
    <w:rsid w:val="008B2429"/>
    <w:rsid w:val="008B2BC1"/>
    <w:rsid w:val="008B6558"/>
    <w:rsid w:val="008B6E6A"/>
    <w:rsid w:val="008B7514"/>
    <w:rsid w:val="008C1EF0"/>
    <w:rsid w:val="008C28CF"/>
    <w:rsid w:val="008C394E"/>
    <w:rsid w:val="008C3B46"/>
    <w:rsid w:val="008C5F3E"/>
    <w:rsid w:val="008C7709"/>
    <w:rsid w:val="008D2214"/>
    <w:rsid w:val="008D2E02"/>
    <w:rsid w:val="008D4963"/>
    <w:rsid w:val="008D6794"/>
    <w:rsid w:val="008D74A8"/>
    <w:rsid w:val="008E1051"/>
    <w:rsid w:val="008E42E9"/>
    <w:rsid w:val="008E623C"/>
    <w:rsid w:val="008F1E89"/>
    <w:rsid w:val="008F2B17"/>
    <w:rsid w:val="008F411C"/>
    <w:rsid w:val="008F6042"/>
    <w:rsid w:val="008F6163"/>
    <w:rsid w:val="0090356D"/>
    <w:rsid w:val="009060FF"/>
    <w:rsid w:val="00907AAB"/>
    <w:rsid w:val="00907FC4"/>
    <w:rsid w:val="009125B5"/>
    <w:rsid w:val="0091323C"/>
    <w:rsid w:val="00913D05"/>
    <w:rsid w:val="009141F2"/>
    <w:rsid w:val="0091519A"/>
    <w:rsid w:val="00916185"/>
    <w:rsid w:val="0091621A"/>
    <w:rsid w:val="009165AE"/>
    <w:rsid w:val="0092711A"/>
    <w:rsid w:val="0092742B"/>
    <w:rsid w:val="0093222B"/>
    <w:rsid w:val="00933B00"/>
    <w:rsid w:val="0093742E"/>
    <w:rsid w:val="00942DAB"/>
    <w:rsid w:val="00943D8E"/>
    <w:rsid w:val="00944E04"/>
    <w:rsid w:val="00946566"/>
    <w:rsid w:val="00950B36"/>
    <w:rsid w:val="0095351B"/>
    <w:rsid w:val="00953E90"/>
    <w:rsid w:val="009578C8"/>
    <w:rsid w:val="009636E9"/>
    <w:rsid w:val="00963CF6"/>
    <w:rsid w:val="00963D42"/>
    <w:rsid w:val="009710B9"/>
    <w:rsid w:val="0097191C"/>
    <w:rsid w:val="0097369C"/>
    <w:rsid w:val="00976747"/>
    <w:rsid w:val="0099030A"/>
    <w:rsid w:val="009923A6"/>
    <w:rsid w:val="009942EC"/>
    <w:rsid w:val="009954B6"/>
    <w:rsid w:val="009A4CE2"/>
    <w:rsid w:val="009A6518"/>
    <w:rsid w:val="009A6524"/>
    <w:rsid w:val="009A7EB9"/>
    <w:rsid w:val="009B06D2"/>
    <w:rsid w:val="009B32F8"/>
    <w:rsid w:val="009B49CD"/>
    <w:rsid w:val="009B56FF"/>
    <w:rsid w:val="009C19E1"/>
    <w:rsid w:val="009C3F7E"/>
    <w:rsid w:val="009C3FF4"/>
    <w:rsid w:val="009D15A5"/>
    <w:rsid w:val="009D2D44"/>
    <w:rsid w:val="009D5B79"/>
    <w:rsid w:val="009D5C9D"/>
    <w:rsid w:val="009D6DF4"/>
    <w:rsid w:val="009D7B86"/>
    <w:rsid w:val="009E0515"/>
    <w:rsid w:val="009E2838"/>
    <w:rsid w:val="009E2875"/>
    <w:rsid w:val="009E49CD"/>
    <w:rsid w:val="009F0271"/>
    <w:rsid w:val="009F1B9E"/>
    <w:rsid w:val="009F3231"/>
    <w:rsid w:val="009F445A"/>
    <w:rsid w:val="009F555E"/>
    <w:rsid w:val="009F6BAC"/>
    <w:rsid w:val="00A00F66"/>
    <w:rsid w:val="00A032C8"/>
    <w:rsid w:val="00A0522B"/>
    <w:rsid w:val="00A05834"/>
    <w:rsid w:val="00A05887"/>
    <w:rsid w:val="00A116BD"/>
    <w:rsid w:val="00A123B2"/>
    <w:rsid w:val="00A14B5D"/>
    <w:rsid w:val="00A14C51"/>
    <w:rsid w:val="00A211C3"/>
    <w:rsid w:val="00A25F7F"/>
    <w:rsid w:val="00A26B2D"/>
    <w:rsid w:val="00A2702B"/>
    <w:rsid w:val="00A27536"/>
    <w:rsid w:val="00A27DFD"/>
    <w:rsid w:val="00A31D56"/>
    <w:rsid w:val="00A31FA2"/>
    <w:rsid w:val="00A37B46"/>
    <w:rsid w:val="00A37F12"/>
    <w:rsid w:val="00A4029D"/>
    <w:rsid w:val="00A41E81"/>
    <w:rsid w:val="00A531B7"/>
    <w:rsid w:val="00A55770"/>
    <w:rsid w:val="00A5620C"/>
    <w:rsid w:val="00A5677B"/>
    <w:rsid w:val="00A56CB4"/>
    <w:rsid w:val="00A57016"/>
    <w:rsid w:val="00A6182D"/>
    <w:rsid w:val="00A61A4B"/>
    <w:rsid w:val="00A63F68"/>
    <w:rsid w:val="00A65A71"/>
    <w:rsid w:val="00A6664A"/>
    <w:rsid w:val="00A66887"/>
    <w:rsid w:val="00A66F00"/>
    <w:rsid w:val="00A726F7"/>
    <w:rsid w:val="00A7361F"/>
    <w:rsid w:val="00A75399"/>
    <w:rsid w:val="00A75990"/>
    <w:rsid w:val="00A76216"/>
    <w:rsid w:val="00A767D7"/>
    <w:rsid w:val="00A76CBC"/>
    <w:rsid w:val="00A7786A"/>
    <w:rsid w:val="00A8092C"/>
    <w:rsid w:val="00A87425"/>
    <w:rsid w:val="00A875F2"/>
    <w:rsid w:val="00A90AAE"/>
    <w:rsid w:val="00A91881"/>
    <w:rsid w:val="00A9321E"/>
    <w:rsid w:val="00A94333"/>
    <w:rsid w:val="00AA124E"/>
    <w:rsid w:val="00AA34A7"/>
    <w:rsid w:val="00AA5CB6"/>
    <w:rsid w:val="00AB2F61"/>
    <w:rsid w:val="00AB38D4"/>
    <w:rsid w:val="00AB60DF"/>
    <w:rsid w:val="00AC1F12"/>
    <w:rsid w:val="00AC3418"/>
    <w:rsid w:val="00AC34B5"/>
    <w:rsid w:val="00AC55FF"/>
    <w:rsid w:val="00AC5D68"/>
    <w:rsid w:val="00AD1971"/>
    <w:rsid w:val="00AD723D"/>
    <w:rsid w:val="00AD7AEE"/>
    <w:rsid w:val="00AE1E2F"/>
    <w:rsid w:val="00AE3646"/>
    <w:rsid w:val="00AE6190"/>
    <w:rsid w:val="00AF4671"/>
    <w:rsid w:val="00AF6C3C"/>
    <w:rsid w:val="00AF728B"/>
    <w:rsid w:val="00AF7A9E"/>
    <w:rsid w:val="00B019A6"/>
    <w:rsid w:val="00B01C0A"/>
    <w:rsid w:val="00B030E3"/>
    <w:rsid w:val="00B04598"/>
    <w:rsid w:val="00B04CAA"/>
    <w:rsid w:val="00B07F87"/>
    <w:rsid w:val="00B10EFB"/>
    <w:rsid w:val="00B1152A"/>
    <w:rsid w:val="00B11DCA"/>
    <w:rsid w:val="00B15B56"/>
    <w:rsid w:val="00B16A0D"/>
    <w:rsid w:val="00B174B9"/>
    <w:rsid w:val="00B20538"/>
    <w:rsid w:val="00B20E18"/>
    <w:rsid w:val="00B214AF"/>
    <w:rsid w:val="00B218A6"/>
    <w:rsid w:val="00B2245F"/>
    <w:rsid w:val="00B242C5"/>
    <w:rsid w:val="00B24593"/>
    <w:rsid w:val="00B25388"/>
    <w:rsid w:val="00B25FB2"/>
    <w:rsid w:val="00B272E9"/>
    <w:rsid w:val="00B30A44"/>
    <w:rsid w:val="00B3373E"/>
    <w:rsid w:val="00B36F12"/>
    <w:rsid w:val="00B42591"/>
    <w:rsid w:val="00B4324D"/>
    <w:rsid w:val="00B4680A"/>
    <w:rsid w:val="00B475EF"/>
    <w:rsid w:val="00B479E7"/>
    <w:rsid w:val="00B47C7E"/>
    <w:rsid w:val="00B47F37"/>
    <w:rsid w:val="00B50457"/>
    <w:rsid w:val="00B53397"/>
    <w:rsid w:val="00B54212"/>
    <w:rsid w:val="00B56D0D"/>
    <w:rsid w:val="00B57453"/>
    <w:rsid w:val="00B63EDD"/>
    <w:rsid w:val="00B6498D"/>
    <w:rsid w:val="00B6677D"/>
    <w:rsid w:val="00B72B6C"/>
    <w:rsid w:val="00B74D6C"/>
    <w:rsid w:val="00B75826"/>
    <w:rsid w:val="00B82E6E"/>
    <w:rsid w:val="00B851D8"/>
    <w:rsid w:val="00B8569B"/>
    <w:rsid w:val="00B86275"/>
    <w:rsid w:val="00B93383"/>
    <w:rsid w:val="00BA18BC"/>
    <w:rsid w:val="00BB07DE"/>
    <w:rsid w:val="00BB0F4E"/>
    <w:rsid w:val="00BB1617"/>
    <w:rsid w:val="00BB398C"/>
    <w:rsid w:val="00BB41D2"/>
    <w:rsid w:val="00BC2603"/>
    <w:rsid w:val="00BC2B68"/>
    <w:rsid w:val="00BC326C"/>
    <w:rsid w:val="00BC39B7"/>
    <w:rsid w:val="00BC41BE"/>
    <w:rsid w:val="00BC47D9"/>
    <w:rsid w:val="00BC4C39"/>
    <w:rsid w:val="00BC63F1"/>
    <w:rsid w:val="00BC77E1"/>
    <w:rsid w:val="00BD1156"/>
    <w:rsid w:val="00BD11A1"/>
    <w:rsid w:val="00BD18B9"/>
    <w:rsid w:val="00BD2823"/>
    <w:rsid w:val="00BD3711"/>
    <w:rsid w:val="00BD40A8"/>
    <w:rsid w:val="00BD5C52"/>
    <w:rsid w:val="00BE32B3"/>
    <w:rsid w:val="00BF5B6E"/>
    <w:rsid w:val="00BF60BC"/>
    <w:rsid w:val="00BF6CD2"/>
    <w:rsid w:val="00C05ED3"/>
    <w:rsid w:val="00C065F3"/>
    <w:rsid w:val="00C07247"/>
    <w:rsid w:val="00C118C1"/>
    <w:rsid w:val="00C12362"/>
    <w:rsid w:val="00C16A3E"/>
    <w:rsid w:val="00C17B24"/>
    <w:rsid w:val="00C20137"/>
    <w:rsid w:val="00C2279B"/>
    <w:rsid w:val="00C23937"/>
    <w:rsid w:val="00C2684F"/>
    <w:rsid w:val="00C31A4F"/>
    <w:rsid w:val="00C326BB"/>
    <w:rsid w:val="00C4076A"/>
    <w:rsid w:val="00C40BBC"/>
    <w:rsid w:val="00C41AD2"/>
    <w:rsid w:val="00C41E7C"/>
    <w:rsid w:val="00C44732"/>
    <w:rsid w:val="00C44747"/>
    <w:rsid w:val="00C456A2"/>
    <w:rsid w:val="00C522F9"/>
    <w:rsid w:val="00C55C0B"/>
    <w:rsid w:val="00C602FF"/>
    <w:rsid w:val="00C60BE7"/>
    <w:rsid w:val="00C612C7"/>
    <w:rsid w:val="00C62268"/>
    <w:rsid w:val="00C6261D"/>
    <w:rsid w:val="00C62E1D"/>
    <w:rsid w:val="00C64082"/>
    <w:rsid w:val="00C6502E"/>
    <w:rsid w:val="00C670D2"/>
    <w:rsid w:val="00C67158"/>
    <w:rsid w:val="00C72013"/>
    <w:rsid w:val="00C86FFB"/>
    <w:rsid w:val="00C8796A"/>
    <w:rsid w:val="00C920DD"/>
    <w:rsid w:val="00C94055"/>
    <w:rsid w:val="00C94532"/>
    <w:rsid w:val="00C964FB"/>
    <w:rsid w:val="00CA0457"/>
    <w:rsid w:val="00CA1B18"/>
    <w:rsid w:val="00CB179B"/>
    <w:rsid w:val="00CB3A06"/>
    <w:rsid w:val="00CC73B9"/>
    <w:rsid w:val="00CD1CC1"/>
    <w:rsid w:val="00CD43A5"/>
    <w:rsid w:val="00CD4E60"/>
    <w:rsid w:val="00CD64B6"/>
    <w:rsid w:val="00CD68FF"/>
    <w:rsid w:val="00CE0B7A"/>
    <w:rsid w:val="00CE2495"/>
    <w:rsid w:val="00CE5A2F"/>
    <w:rsid w:val="00CE60A0"/>
    <w:rsid w:val="00CE615C"/>
    <w:rsid w:val="00CE678A"/>
    <w:rsid w:val="00CF23A7"/>
    <w:rsid w:val="00CF2C58"/>
    <w:rsid w:val="00CF47D5"/>
    <w:rsid w:val="00CF5F76"/>
    <w:rsid w:val="00D023D4"/>
    <w:rsid w:val="00D050C8"/>
    <w:rsid w:val="00D05237"/>
    <w:rsid w:val="00D0546E"/>
    <w:rsid w:val="00D06C0A"/>
    <w:rsid w:val="00D123D7"/>
    <w:rsid w:val="00D14EB6"/>
    <w:rsid w:val="00D2208D"/>
    <w:rsid w:val="00D2398A"/>
    <w:rsid w:val="00D30936"/>
    <w:rsid w:val="00D32115"/>
    <w:rsid w:val="00D3400B"/>
    <w:rsid w:val="00D362B0"/>
    <w:rsid w:val="00D4166E"/>
    <w:rsid w:val="00D41744"/>
    <w:rsid w:val="00D435BF"/>
    <w:rsid w:val="00D43A16"/>
    <w:rsid w:val="00D43CE1"/>
    <w:rsid w:val="00D447DD"/>
    <w:rsid w:val="00D448FA"/>
    <w:rsid w:val="00D466DD"/>
    <w:rsid w:val="00D47D61"/>
    <w:rsid w:val="00D51616"/>
    <w:rsid w:val="00D53C22"/>
    <w:rsid w:val="00D54251"/>
    <w:rsid w:val="00D554DF"/>
    <w:rsid w:val="00D5674E"/>
    <w:rsid w:val="00D626E6"/>
    <w:rsid w:val="00D63262"/>
    <w:rsid w:val="00D7189F"/>
    <w:rsid w:val="00D72A86"/>
    <w:rsid w:val="00D75797"/>
    <w:rsid w:val="00D75BF7"/>
    <w:rsid w:val="00D80796"/>
    <w:rsid w:val="00D8305D"/>
    <w:rsid w:val="00D84912"/>
    <w:rsid w:val="00D8623F"/>
    <w:rsid w:val="00D86763"/>
    <w:rsid w:val="00D86B3A"/>
    <w:rsid w:val="00D86BE8"/>
    <w:rsid w:val="00D9126C"/>
    <w:rsid w:val="00D929FD"/>
    <w:rsid w:val="00D937B1"/>
    <w:rsid w:val="00D94314"/>
    <w:rsid w:val="00D96AB3"/>
    <w:rsid w:val="00D97010"/>
    <w:rsid w:val="00DA1864"/>
    <w:rsid w:val="00DA1FD1"/>
    <w:rsid w:val="00DA2EC9"/>
    <w:rsid w:val="00DA6FB2"/>
    <w:rsid w:val="00DA7BB3"/>
    <w:rsid w:val="00DB78FB"/>
    <w:rsid w:val="00DB7EB5"/>
    <w:rsid w:val="00DB7F0A"/>
    <w:rsid w:val="00DC3941"/>
    <w:rsid w:val="00DC65CF"/>
    <w:rsid w:val="00DC6745"/>
    <w:rsid w:val="00DC6901"/>
    <w:rsid w:val="00DD0A7A"/>
    <w:rsid w:val="00DE1640"/>
    <w:rsid w:val="00DE470D"/>
    <w:rsid w:val="00DE6355"/>
    <w:rsid w:val="00DE69DA"/>
    <w:rsid w:val="00DE730E"/>
    <w:rsid w:val="00DE7C4C"/>
    <w:rsid w:val="00DF0331"/>
    <w:rsid w:val="00DF3DCF"/>
    <w:rsid w:val="00DF4088"/>
    <w:rsid w:val="00DF64FD"/>
    <w:rsid w:val="00DF6FD1"/>
    <w:rsid w:val="00DF7834"/>
    <w:rsid w:val="00E003AC"/>
    <w:rsid w:val="00E00CE2"/>
    <w:rsid w:val="00E00FA5"/>
    <w:rsid w:val="00E03277"/>
    <w:rsid w:val="00E077BE"/>
    <w:rsid w:val="00E1222D"/>
    <w:rsid w:val="00E140D7"/>
    <w:rsid w:val="00E25E61"/>
    <w:rsid w:val="00E31995"/>
    <w:rsid w:val="00E35CCC"/>
    <w:rsid w:val="00E41ECD"/>
    <w:rsid w:val="00E44220"/>
    <w:rsid w:val="00E445E8"/>
    <w:rsid w:val="00E448DD"/>
    <w:rsid w:val="00E4519F"/>
    <w:rsid w:val="00E452AC"/>
    <w:rsid w:val="00E459D3"/>
    <w:rsid w:val="00E46BD0"/>
    <w:rsid w:val="00E46BDB"/>
    <w:rsid w:val="00E52878"/>
    <w:rsid w:val="00E5596F"/>
    <w:rsid w:val="00E55C03"/>
    <w:rsid w:val="00E55D6E"/>
    <w:rsid w:val="00E61A68"/>
    <w:rsid w:val="00E661EA"/>
    <w:rsid w:val="00E66568"/>
    <w:rsid w:val="00E71449"/>
    <w:rsid w:val="00E74FFF"/>
    <w:rsid w:val="00E764DB"/>
    <w:rsid w:val="00E7741C"/>
    <w:rsid w:val="00E80787"/>
    <w:rsid w:val="00E80C32"/>
    <w:rsid w:val="00E872C3"/>
    <w:rsid w:val="00E878B4"/>
    <w:rsid w:val="00E9037C"/>
    <w:rsid w:val="00E97DBA"/>
    <w:rsid w:val="00EA08BA"/>
    <w:rsid w:val="00EA1126"/>
    <w:rsid w:val="00EA123F"/>
    <w:rsid w:val="00EA44CC"/>
    <w:rsid w:val="00EA463C"/>
    <w:rsid w:val="00EA4A8A"/>
    <w:rsid w:val="00EB4347"/>
    <w:rsid w:val="00EB557F"/>
    <w:rsid w:val="00EB77B4"/>
    <w:rsid w:val="00EC09AE"/>
    <w:rsid w:val="00EC1C83"/>
    <w:rsid w:val="00EC31F9"/>
    <w:rsid w:val="00ED13F5"/>
    <w:rsid w:val="00ED1860"/>
    <w:rsid w:val="00ED7B0D"/>
    <w:rsid w:val="00EE02D3"/>
    <w:rsid w:val="00EE1E08"/>
    <w:rsid w:val="00EE242B"/>
    <w:rsid w:val="00EE5048"/>
    <w:rsid w:val="00EE5E8F"/>
    <w:rsid w:val="00EF0667"/>
    <w:rsid w:val="00EF3164"/>
    <w:rsid w:val="00EF3FF2"/>
    <w:rsid w:val="00EF5048"/>
    <w:rsid w:val="00EF55BD"/>
    <w:rsid w:val="00EF56F1"/>
    <w:rsid w:val="00EF6AA7"/>
    <w:rsid w:val="00EF6DAA"/>
    <w:rsid w:val="00EF7A35"/>
    <w:rsid w:val="00EF7C49"/>
    <w:rsid w:val="00F033E0"/>
    <w:rsid w:val="00F07466"/>
    <w:rsid w:val="00F1017C"/>
    <w:rsid w:val="00F127CD"/>
    <w:rsid w:val="00F214AF"/>
    <w:rsid w:val="00F2217B"/>
    <w:rsid w:val="00F22EFE"/>
    <w:rsid w:val="00F23BAB"/>
    <w:rsid w:val="00F262E9"/>
    <w:rsid w:val="00F31EE5"/>
    <w:rsid w:val="00F34E86"/>
    <w:rsid w:val="00F35F37"/>
    <w:rsid w:val="00F36677"/>
    <w:rsid w:val="00F36BAF"/>
    <w:rsid w:val="00F37651"/>
    <w:rsid w:val="00F37CB5"/>
    <w:rsid w:val="00F42D36"/>
    <w:rsid w:val="00F457F5"/>
    <w:rsid w:val="00F4740D"/>
    <w:rsid w:val="00F47812"/>
    <w:rsid w:val="00F50127"/>
    <w:rsid w:val="00F62833"/>
    <w:rsid w:val="00F67ABB"/>
    <w:rsid w:val="00F7028A"/>
    <w:rsid w:val="00F8154C"/>
    <w:rsid w:val="00F83101"/>
    <w:rsid w:val="00F932F9"/>
    <w:rsid w:val="00F97325"/>
    <w:rsid w:val="00FA1B0A"/>
    <w:rsid w:val="00FA3619"/>
    <w:rsid w:val="00FA640D"/>
    <w:rsid w:val="00FB1DCE"/>
    <w:rsid w:val="00FB4F08"/>
    <w:rsid w:val="00FB55C6"/>
    <w:rsid w:val="00FB6DF2"/>
    <w:rsid w:val="00FB7468"/>
    <w:rsid w:val="00FC1081"/>
    <w:rsid w:val="00FC1152"/>
    <w:rsid w:val="00FD0008"/>
    <w:rsid w:val="00FD0717"/>
    <w:rsid w:val="00FD4CD4"/>
    <w:rsid w:val="00FD602E"/>
    <w:rsid w:val="00FE3802"/>
    <w:rsid w:val="00FE4B71"/>
    <w:rsid w:val="00FE50B9"/>
    <w:rsid w:val="00FF1AB7"/>
    <w:rsid w:val="00FF28F5"/>
    <w:rsid w:val="00FF2C71"/>
    <w:rsid w:val="00FF4DB2"/>
    <w:rsid w:val="00FF523D"/>
    <w:rsid w:val="00FF6525"/>
    <w:rsid w:val="00FF7E9E"/>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E09E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 w:type="paragraph" w:styleId="Encabezado">
    <w:name w:val="header"/>
    <w:basedOn w:val="Normal"/>
    <w:link w:val="EncabezadoCar"/>
    <w:uiPriority w:val="99"/>
    <w:unhideWhenUsed/>
    <w:rsid w:val="00E878B4"/>
    <w:pPr>
      <w:tabs>
        <w:tab w:val="center" w:pos="4513"/>
        <w:tab w:val="right" w:pos="9026"/>
      </w:tabs>
    </w:pPr>
  </w:style>
  <w:style w:type="character" w:customStyle="1" w:styleId="EncabezadoCar">
    <w:name w:val="Encabezado Car"/>
    <w:basedOn w:val="Fuentedeprrafopredeter"/>
    <w:link w:val="Encabezado"/>
    <w:uiPriority w:val="99"/>
    <w:rsid w:val="00E878B4"/>
  </w:style>
  <w:style w:type="paragraph" w:styleId="Piedepgina">
    <w:name w:val="footer"/>
    <w:basedOn w:val="Normal"/>
    <w:link w:val="PiedepginaCar"/>
    <w:uiPriority w:val="99"/>
    <w:unhideWhenUsed/>
    <w:rsid w:val="00E878B4"/>
    <w:pPr>
      <w:tabs>
        <w:tab w:val="center" w:pos="4513"/>
        <w:tab w:val="right" w:pos="9026"/>
      </w:tabs>
    </w:pPr>
  </w:style>
  <w:style w:type="character" w:customStyle="1" w:styleId="PiedepginaCar">
    <w:name w:val="Pie de página Car"/>
    <w:basedOn w:val="Fuentedeprrafopredeter"/>
    <w:link w:val="Piedepgina"/>
    <w:uiPriority w:val="99"/>
    <w:rsid w:val="00E878B4"/>
  </w:style>
  <w:style w:type="paragraph" w:styleId="Sinespaciado">
    <w:name w:val="No Spacing"/>
    <w:uiPriority w:val="1"/>
    <w:qFormat/>
    <w:rsid w:val="000726E8"/>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
    <w:basedOn w:val="Normal"/>
    <w:link w:val="PrrafodelistaCar"/>
    <w:uiPriority w:val="34"/>
    <w:qFormat/>
    <w:rsid w:val="0055276B"/>
    <w:pPr>
      <w:ind w:left="720"/>
      <w:contextualSpacing/>
    </w:pPr>
  </w:style>
  <w:style w:type="character" w:styleId="Nmerodepgina">
    <w:name w:val="page number"/>
    <w:basedOn w:val="Fuentedeprrafopredeter"/>
    <w:uiPriority w:val="99"/>
    <w:semiHidden/>
    <w:unhideWhenUsed/>
    <w:rsid w:val="0016088B"/>
  </w:style>
  <w:style w:type="paragraph" w:styleId="Textodeglobo">
    <w:name w:val="Balloon Text"/>
    <w:basedOn w:val="Normal"/>
    <w:link w:val="TextodegloboCar"/>
    <w:uiPriority w:val="99"/>
    <w:semiHidden/>
    <w:unhideWhenUsed/>
    <w:rsid w:val="00FE50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0B9"/>
    <w:rPr>
      <w:rFonts w:ascii="Segoe UI" w:hAnsi="Segoe UI" w:cs="Segoe UI"/>
      <w:sz w:val="18"/>
      <w:szCs w:val="18"/>
    </w:rPr>
  </w:style>
  <w:style w:type="table" w:styleId="Tablaconcuadrcula">
    <w:name w:val="Table Grid"/>
    <w:basedOn w:val="Tablanormal"/>
    <w:uiPriority w:val="39"/>
    <w:rsid w:val="00FE5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37975"/>
    <w:rPr>
      <w:sz w:val="16"/>
      <w:szCs w:val="16"/>
    </w:rPr>
  </w:style>
  <w:style w:type="paragraph" w:styleId="Textocomentario">
    <w:name w:val="annotation text"/>
    <w:basedOn w:val="Normal"/>
    <w:link w:val="TextocomentarioCar"/>
    <w:uiPriority w:val="99"/>
    <w:unhideWhenUsed/>
    <w:rsid w:val="00437975"/>
    <w:rPr>
      <w:sz w:val="20"/>
      <w:szCs w:val="20"/>
    </w:rPr>
  </w:style>
  <w:style w:type="character" w:customStyle="1" w:styleId="TextocomentarioCar">
    <w:name w:val="Texto comentario Car"/>
    <w:basedOn w:val="Fuentedeprrafopredeter"/>
    <w:link w:val="Textocomentario"/>
    <w:uiPriority w:val="99"/>
    <w:rsid w:val="00437975"/>
    <w:rPr>
      <w:sz w:val="20"/>
      <w:szCs w:val="20"/>
    </w:rPr>
  </w:style>
  <w:style w:type="paragraph" w:styleId="Asuntodelcomentario">
    <w:name w:val="annotation subject"/>
    <w:basedOn w:val="Textocomentario"/>
    <w:next w:val="Textocomentario"/>
    <w:link w:val="AsuntodelcomentarioCar"/>
    <w:uiPriority w:val="99"/>
    <w:semiHidden/>
    <w:unhideWhenUsed/>
    <w:rsid w:val="000E3262"/>
    <w:rPr>
      <w:b/>
      <w:bCs/>
    </w:rPr>
  </w:style>
  <w:style w:type="character" w:customStyle="1" w:styleId="AsuntodelcomentarioCar">
    <w:name w:val="Asunto del comentario Car"/>
    <w:basedOn w:val="TextocomentarioCar"/>
    <w:link w:val="Asuntodelcomentario"/>
    <w:uiPriority w:val="99"/>
    <w:semiHidden/>
    <w:rsid w:val="000E3262"/>
    <w:rPr>
      <w:b/>
      <w:bCs/>
      <w:sz w:val="20"/>
      <w:szCs w:val="20"/>
    </w:rPr>
  </w:style>
  <w:style w:type="paragraph" w:styleId="TtulodeTDC">
    <w:name w:val="TOC Heading"/>
    <w:basedOn w:val="Ttulo1"/>
    <w:next w:val="Normal"/>
    <w:uiPriority w:val="39"/>
    <w:unhideWhenUsed/>
    <w:qFormat/>
    <w:rsid w:val="00D30936"/>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paragraph" w:styleId="TDC1">
    <w:name w:val="toc 1"/>
    <w:basedOn w:val="Normal"/>
    <w:next w:val="Normal"/>
    <w:autoRedefine/>
    <w:uiPriority w:val="39"/>
    <w:unhideWhenUsed/>
    <w:rsid w:val="00D30936"/>
    <w:pPr>
      <w:spacing w:after="100"/>
    </w:pPr>
  </w:style>
  <w:style w:type="paragraph" w:styleId="TDC2">
    <w:name w:val="toc 2"/>
    <w:basedOn w:val="Normal"/>
    <w:next w:val="Normal"/>
    <w:autoRedefine/>
    <w:uiPriority w:val="39"/>
    <w:unhideWhenUsed/>
    <w:rsid w:val="00D30936"/>
    <w:pPr>
      <w:spacing w:after="100"/>
      <w:ind w:left="240"/>
    </w:pPr>
  </w:style>
  <w:style w:type="paragraph" w:styleId="TDC3">
    <w:name w:val="toc 3"/>
    <w:basedOn w:val="Normal"/>
    <w:next w:val="Normal"/>
    <w:autoRedefine/>
    <w:uiPriority w:val="39"/>
    <w:unhideWhenUsed/>
    <w:rsid w:val="001728CA"/>
    <w:pPr>
      <w:tabs>
        <w:tab w:val="left" w:pos="709"/>
        <w:tab w:val="right" w:leader="dot" w:pos="9350"/>
      </w:tabs>
      <w:spacing w:after="100"/>
      <w:ind w:left="480"/>
    </w:pPr>
  </w:style>
  <w:style w:type="character" w:styleId="Hipervnculo">
    <w:name w:val="Hyperlink"/>
    <w:basedOn w:val="Fuentedeprrafopredeter"/>
    <w:uiPriority w:val="99"/>
    <w:unhideWhenUsed/>
    <w:rsid w:val="00D30936"/>
    <w:rPr>
      <w:color w:val="0563C1" w:themeColor="hyperlink"/>
      <w:u w:val="single"/>
    </w:rPr>
  </w:style>
  <w:style w:type="paragraph" w:styleId="Textonotapie">
    <w:name w:val="footnote text"/>
    <w:basedOn w:val="Normal"/>
    <w:link w:val="TextonotapieCar"/>
    <w:uiPriority w:val="99"/>
    <w:semiHidden/>
    <w:unhideWhenUsed/>
    <w:rsid w:val="00472745"/>
    <w:rPr>
      <w:sz w:val="20"/>
      <w:szCs w:val="20"/>
    </w:rPr>
  </w:style>
  <w:style w:type="character" w:customStyle="1" w:styleId="TextonotapieCar">
    <w:name w:val="Texto nota pie Car"/>
    <w:basedOn w:val="Fuentedeprrafopredeter"/>
    <w:link w:val="Textonotapie"/>
    <w:uiPriority w:val="99"/>
    <w:semiHidden/>
    <w:rsid w:val="00472745"/>
    <w:rPr>
      <w:sz w:val="20"/>
      <w:szCs w:val="20"/>
    </w:rPr>
  </w:style>
  <w:style w:type="character" w:styleId="Refdenotaalpie">
    <w:name w:val="footnote reference"/>
    <w:basedOn w:val="Fuentedeprrafopredeter"/>
    <w:uiPriority w:val="99"/>
    <w:semiHidden/>
    <w:unhideWhenUsed/>
    <w:rsid w:val="00472745"/>
    <w:rPr>
      <w:vertAlign w:val="superscript"/>
    </w:rPr>
  </w:style>
  <w:style w:type="character" w:styleId="Ttulodellibro">
    <w:name w:val="Book Title"/>
    <w:basedOn w:val="Fuentedeprrafopredeter"/>
    <w:uiPriority w:val="33"/>
    <w:qFormat/>
    <w:rsid w:val="0035336F"/>
    <w:rPr>
      <w:b/>
      <w:bCs/>
      <w:i/>
      <w:iCs/>
      <w:spacing w:val="5"/>
    </w:rPr>
  </w:style>
  <w:style w:type="numbering" w:customStyle="1" w:styleId="Estilo1">
    <w:name w:val="Estilo1"/>
    <w:uiPriority w:val="99"/>
    <w:rsid w:val="007533B9"/>
    <w:pPr>
      <w:numPr>
        <w:numId w:val="6"/>
      </w:numPr>
    </w:pPr>
  </w:style>
  <w:style w:type="numbering" w:customStyle="1" w:styleId="Estilo2">
    <w:name w:val="Estilo2"/>
    <w:uiPriority w:val="99"/>
    <w:rsid w:val="001721C9"/>
    <w:pPr>
      <w:numPr>
        <w:numId w:val="7"/>
      </w:numPr>
    </w:pPr>
  </w:style>
  <w:style w:type="numbering" w:customStyle="1" w:styleId="Estilo3">
    <w:name w:val="Estilo3"/>
    <w:uiPriority w:val="99"/>
    <w:rsid w:val="001721C9"/>
    <w:pPr>
      <w:numPr>
        <w:numId w:val="8"/>
      </w:numPr>
    </w:pPr>
  </w:style>
  <w:style w:type="character" w:customStyle="1" w:styleId="Mencionar1">
    <w:name w:val="Mencionar1"/>
    <w:basedOn w:val="Fuentedeprrafopredeter"/>
    <w:uiPriority w:val="99"/>
    <w:semiHidden/>
    <w:unhideWhenUsed/>
    <w:rsid w:val="002B2EDC"/>
    <w:rPr>
      <w:color w:val="2B579A"/>
      <w:shd w:val="clear" w:color="auto" w:fill="E6E6E6"/>
    </w:rPr>
  </w:style>
  <w:style w:type="character" w:styleId="Hipervnculovisitado">
    <w:name w:val="FollowedHyperlink"/>
    <w:basedOn w:val="Fuentedeprrafopredeter"/>
    <w:uiPriority w:val="99"/>
    <w:semiHidden/>
    <w:unhideWhenUsed/>
    <w:rsid w:val="002B2EDC"/>
    <w:rPr>
      <w:color w:val="954F72" w:themeColor="followedHyperlink"/>
      <w:u w:val="single"/>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C612C7"/>
  </w:style>
  <w:style w:type="table" w:customStyle="1" w:styleId="Tablaconcuadrcula24">
    <w:name w:val="Tabla con cuadrícula24"/>
    <w:basedOn w:val="Tablanormal"/>
    <w:next w:val="Tablaconcuadrcula"/>
    <w:uiPriority w:val="59"/>
    <w:rsid w:val="00113F3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715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611">
      <w:bodyDiv w:val="1"/>
      <w:marLeft w:val="0"/>
      <w:marRight w:val="0"/>
      <w:marTop w:val="0"/>
      <w:marBottom w:val="0"/>
      <w:divBdr>
        <w:top w:val="none" w:sz="0" w:space="0" w:color="auto"/>
        <w:left w:val="none" w:sz="0" w:space="0" w:color="auto"/>
        <w:bottom w:val="none" w:sz="0" w:space="0" w:color="auto"/>
        <w:right w:val="none" w:sz="0" w:space="0" w:color="auto"/>
      </w:divBdr>
    </w:div>
    <w:div w:id="101994041">
      <w:bodyDiv w:val="1"/>
      <w:marLeft w:val="0"/>
      <w:marRight w:val="0"/>
      <w:marTop w:val="0"/>
      <w:marBottom w:val="0"/>
      <w:divBdr>
        <w:top w:val="none" w:sz="0" w:space="0" w:color="auto"/>
        <w:left w:val="none" w:sz="0" w:space="0" w:color="auto"/>
        <w:bottom w:val="none" w:sz="0" w:space="0" w:color="auto"/>
        <w:right w:val="none" w:sz="0" w:space="0" w:color="auto"/>
      </w:divBdr>
      <w:divsChild>
        <w:div w:id="327179223">
          <w:marLeft w:val="0"/>
          <w:marRight w:val="0"/>
          <w:marTop w:val="0"/>
          <w:marBottom w:val="0"/>
          <w:divBdr>
            <w:top w:val="none" w:sz="0" w:space="0" w:color="auto"/>
            <w:left w:val="none" w:sz="0" w:space="0" w:color="auto"/>
            <w:bottom w:val="none" w:sz="0" w:space="0" w:color="auto"/>
            <w:right w:val="none" w:sz="0" w:space="0" w:color="auto"/>
          </w:divBdr>
        </w:div>
        <w:div w:id="417992142">
          <w:marLeft w:val="0"/>
          <w:marRight w:val="0"/>
          <w:marTop w:val="0"/>
          <w:marBottom w:val="0"/>
          <w:divBdr>
            <w:top w:val="none" w:sz="0" w:space="0" w:color="auto"/>
            <w:left w:val="none" w:sz="0" w:space="0" w:color="auto"/>
            <w:bottom w:val="none" w:sz="0" w:space="0" w:color="auto"/>
            <w:right w:val="none" w:sz="0" w:space="0" w:color="auto"/>
          </w:divBdr>
        </w:div>
        <w:div w:id="643852629">
          <w:marLeft w:val="0"/>
          <w:marRight w:val="0"/>
          <w:marTop w:val="0"/>
          <w:marBottom w:val="0"/>
          <w:divBdr>
            <w:top w:val="none" w:sz="0" w:space="0" w:color="auto"/>
            <w:left w:val="none" w:sz="0" w:space="0" w:color="auto"/>
            <w:bottom w:val="none" w:sz="0" w:space="0" w:color="auto"/>
            <w:right w:val="none" w:sz="0" w:space="0" w:color="auto"/>
          </w:divBdr>
        </w:div>
        <w:div w:id="1159806362">
          <w:marLeft w:val="0"/>
          <w:marRight w:val="0"/>
          <w:marTop w:val="0"/>
          <w:marBottom w:val="0"/>
          <w:divBdr>
            <w:top w:val="none" w:sz="0" w:space="0" w:color="auto"/>
            <w:left w:val="none" w:sz="0" w:space="0" w:color="auto"/>
            <w:bottom w:val="none" w:sz="0" w:space="0" w:color="auto"/>
            <w:right w:val="none" w:sz="0" w:space="0" w:color="auto"/>
          </w:divBdr>
        </w:div>
        <w:div w:id="1526098641">
          <w:marLeft w:val="0"/>
          <w:marRight w:val="0"/>
          <w:marTop w:val="0"/>
          <w:marBottom w:val="0"/>
          <w:divBdr>
            <w:top w:val="none" w:sz="0" w:space="0" w:color="auto"/>
            <w:left w:val="none" w:sz="0" w:space="0" w:color="auto"/>
            <w:bottom w:val="none" w:sz="0" w:space="0" w:color="auto"/>
            <w:right w:val="none" w:sz="0" w:space="0" w:color="auto"/>
          </w:divBdr>
        </w:div>
        <w:div w:id="1981882059">
          <w:marLeft w:val="0"/>
          <w:marRight w:val="0"/>
          <w:marTop w:val="0"/>
          <w:marBottom w:val="0"/>
          <w:divBdr>
            <w:top w:val="none" w:sz="0" w:space="0" w:color="auto"/>
            <w:left w:val="none" w:sz="0" w:space="0" w:color="auto"/>
            <w:bottom w:val="none" w:sz="0" w:space="0" w:color="auto"/>
            <w:right w:val="none" w:sz="0" w:space="0" w:color="auto"/>
          </w:divBdr>
        </w:div>
        <w:div w:id="1483499476">
          <w:marLeft w:val="-108"/>
          <w:marRight w:val="0"/>
          <w:marTop w:val="0"/>
          <w:marBottom w:val="0"/>
          <w:divBdr>
            <w:top w:val="none" w:sz="0" w:space="0" w:color="auto"/>
            <w:left w:val="none" w:sz="0" w:space="0" w:color="auto"/>
            <w:bottom w:val="none" w:sz="0" w:space="0" w:color="auto"/>
            <w:right w:val="none" w:sz="0" w:space="0" w:color="auto"/>
          </w:divBdr>
        </w:div>
        <w:div w:id="1451320949">
          <w:marLeft w:val="0"/>
          <w:marRight w:val="0"/>
          <w:marTop w:val="0"/>
          <w:marBottom w:val="0"/>
          <w:divBdr>
            <w:top w:val="none" w:sz="0" w:space="0" w:color="auto"/>
            <w:left w:val="none" w:sz="0" w:space="0" w:color="auto"/>
            <w:bottom w:val="none" w:sz="0" w:space="0" w:color="auto"/>
            <w:right w:val="none" w:sz="0" w:space="0" w:color="auto"/>
          </w:divBdr>
        </w:div>
        <w:div w:id="445464865">
          <w:marLeft w:val="0"/>
          <w:marRight w:val="0"/>
          <w:marTop w:val="0"/>
          <w:marBottom w:val="0"/>
          <w:divBdr>
            <w:top w:val="none" w:sz="0" w:space="0" w:color="auto"/>
            <w:left w:val="none" w:sz="0" w:space="0" w:color="auto"/>
            <w:bottom w:val="none" w:sz="0" w:space="0" w:color="auto"/>
            <w:right w:val="none" w:sz="0" w:space="0" w:color="auto"/>
          </w:divBdr>
        </w:div>
        <w:div w:id="1801025882">
          <w:marLeft w:val="0"/>
          <w:marRight w:val="0"/>
          <w:marTop w:val="0"/>
          <w:marBottom w:val="0"/>
          <w:divBdr>
            <w:top w:val="none" w:sz="0" w:space="0" w:color="auto"/>
            <w:left w:val="none" w:sz="0" w:space="0" w:color="auto"/>
            <w:bottom w:val="none" w:sz="0" w:space="0" w:color="auto"/>
            <w:right w:val="none" w:sz="0" w:space="0" w:color="auto"/>
          </w:divBdr>
        </w:div>
      </w:divsChild>
    </w:div>
    <w:div w:id="106001762">
      <w:bodyDiv w:val="1"/>
      <w:marLeft w:val="0"/>
      <w:marRight w:val="0"/>
      <w:marTop w:val="0"/>
      <w:marBottom w:val="0"/>
      <w:divBdr>
        <w:top w:val="none" w:sz="0" w:space="0" w:color="auto"/>
        <w:left w:val="none" w:sz="0" w:space="0" w:color="auto"/>
        <w:bottom w:val="none" w:sz="0" w:space="0" w:color="auto"/>
        <w:right w:val="none" w:sz="0" w:space="0" w:color="auto"/>
      </w:divBdr>
    </w:div>
    <w:div w:id="150488031">
      <w:bodyDiv w:val="1"/>
      <w:marLeft w:val="0"/>
      <w:marRight w:val="0"/>
      <w:marTop w:val="0"/>
      <w:marBottom w:val="0"/>
      <w:divBdr>
        <w:top w:val="none" w:sz="0" w:space="0" w:color="auto"/>
        <w:left w:val="none" w:sz="0" w:space="0" w:color="auto"/>
        <w:bottom w:val="none" w:sz="0" w:space="0" w:color="auto"/>
        <w:right w:val="none" w:sz="0" w:space="0" w:color="auto"/>
      </w:divBdr>
    </w:div>
    <w:div w:id="174467232">
      <w:bodyDiv w:val="1"/>
      <w:marLeft w:val="0"/>
      <w:marRight w:val="0"/>
      <w:marTop w:val="0"/>
      <w:marBottom w:val="0"/>
      <w:divBdr>
        <w:top w:val="none" w:sz="0" w:space="0" w:color="auto"/>
        <w:left w:val="none" w:sz="0" w:space="0" w:color="auto"/>
        <w:bottom w:val="none" w:sz="0" w:space="0" w:color="auto"/>
        <w:right w:val="none" w:sz="0" w:space="0" w:color="auto"/>
      </w:divBdr>
    </w:div>
    <w:div w:id="206572457">
      <w:bodyDiv w:val="1"/>
      <w:marLeft w:val="0"/>
      <w:marRight w:val="0"/>
      <w:marTop w:val="0"/>
      <w:marBottom w:val="0"/>
      <w:divBdr>
        <w:top w:val="none" w:sz="0" w:space="0" w:color="auto"/>
        <w:left w:val="none" w:sz="0" w:space="0" w:color="auto"/>
        <w:bottom w:val="none" w:sz="0" w:space="0" w:color="auto"/>
        <w:right w:val="none" w:sz="0" w:space="0" w:color="auto"/>
      </w:divBdr>
    </w:div>
    <w:div w:id="286662749">
      <w:bodyDiv w:val="1"/>
      <w:marLeft w:val="0"/>
      <w:marRight w:val="0"/>
      <w:marTop w:val="0"/>
      <w:marBottom w:val="0"/>
      <w:divBdr>
        <w:top w:val="none" w:sz="0" w:space="0" w:color="auto"/>
        <w:left w:val="none" w:sz="0" w:space="0" w:color="auto"/>
        <w:bottom w:val="none" w:sz="0" w:space="0" w:color="auto"/>
        <w:right w:val="none" w:sz="0" w:space="0" w:color="auto"/>
      </w:divBdr>
      <w:divsChild>
        <w:div w:id="235944200">
          <w:marLeft w:val="0"/>
          <w:marRight w:val="0"/>
          <w:marTop w:val="0"/>
          <w:marBottom w:val="0"/>
          <w:divBdr>
            <w:top w:val="none" w:sz="0" w:space="0" w:color="auto"/>
            <w:left w:val="none" w:sz="0" w:space="0" w:color="auto"/>
            <w:bottom w:val="none" w:sz="0" w:space="0" w:color="auto"/>
            <w:right w:val="none" w:sz="0" w:space="0" w:color="auto"/>
          </w:divBdr>
        </w:div>
      </w:divsChild>
    </w:div>
    <w:div w:id="584458121">
      <w:bodyDiv w:val="1"/>
      <w:marLeft w:val="0"/>
      <w:marRight w:val="0"/>
      <w:marTop w:val="0"/>
      <w:marBottom w:val="0"/>
      <w:divBdr>
        <w:top w:val="none" w:sz="0" w:space="0" w:color="auto"/>
        <w:left w:val="none" w:sz="0" w:space="0" w:color="auto"/>
        <w:bottom w:val="none" w:sz="0" w:space="0" w:color="auto"/>
        <w:right w:val="none" w:sz="0" w:space="0" w:color="auto"/>
      </w:divBdr>
    </w:div>
    <w:div w:id="714933923">
      <w:bodyDiv w:val="1"/>
      <w:marLeft w:val="0"/>
      <w:marRight w:val="0"/>
      <w:marTop w:val="0"/>
      <w:marBottom w:val="0"/>
      <w:divBdr>
        <w:top w:val="none" w:sz="0" w:space="0" w:color="auto"/>
        <w:left w:val="none" w:sz="0" w:space="0" w:color="auto"/>
        <w:bottom w:val="none" w:sz="0" w:space="0" w:color="auto"/>
        <w:right w:val="none" w:sz="0" w:space="0" w:color="auto"/>
      </w:divBdr>
    </w:div>
    <w:div w:id="838347965">
      <w:bodyDiv w:val="1"/>
      <w:marLeft w:val="0"/>
      <w:marRight w:val="0"/>
      <w:marTop w:val="0"/>
      <w:marBottom w:val="0"/>
      <w:divBdr>
        <w:top w:val="none" w:sz="0" w:space="0" w:color="auto"/>
        <w:left w:val="none" w:sz="0" w:space="0" w:color="auto"/>
        <w:bottom w:val="none" w:sz="0" w:space="0" w:color="auto"/>
        <w:right w:val="none" w:sz="0" w:space="0" w:color="auto"/>
      </w:divBdr>
    </w:div>
    <w:div w:id="873805225">
      <w:bodyDiv w:val="1"/>
      <w:marLeft w:val="0"/>
      <w:marRight w:val="0"/>
      <w:marTop w:val="0"/>
      <w:marBottom w:val="0"/>
      <w:divBdr>
        <w:top w:val="none" w:sz="0" w:space="0" w:color="auto"/>
        <w:left w:val="none" w:sz="0" w:space="0" w:color="auto"/>
        <w:bottom w:val="none" w:sz="0" w:space="0" w:color="auto"/>
        <w:right w:val="none" w:sz="0" w:space="0" w:color="auto"/>
      </w:divBdr>
      <w:divsChild>
        <w:div w:id="108865888">
          <w:marLeft w:val="0"/>
          <w:marRight w:val="0"/>
          <w:marTop w:val="0"/>
          <w:marBottom w:val="0"/>
          <w:divBdr>
            <w:top w:val="none" w:sz="0" w:space="0" w:color="auto"/>
            <w:left w:val="none" w:sz="0" w:space="0" w:color="auto"/>
            <w:bottom w:val="none" w:sz="0" w:space="0" w:color="auto"/>
            <w:right w:val="none" w:sz="0" w:space="0" w:color="auto"/>
          </w:divBdr>
        </w:div>
        <w:div w:id="695077857">
          <w:marLeft w:val="0"/>
          <w:marRight w:val="0"/>
          <w:marTop w:val="0"/>
          <w:marBottom w:val="0"/>
          <w:divBdr>
            <w:top w:val="none" w:sz="0" w:space="0" w:color="auto"/>
            <w:left w:val="none" w:sz="0" w:space="0" w:color="auto"/>
            <w:bottom w:val="none" w:sz="0" w:space="0" w:color="auto"/>
            <w:right w:val="none" w:sz="0" w:space="0" w:color="auto"/>
          </w:divBdr>
        </w:div>
        <w:div w:id="1252618802">
          <w:marLeft w:val="0"/>
          <w:marRight w:val="0"/>
          <w:marTop w:val="0"/>
          <w:marBottom w:val="0"/>
          <w:divBdr>
            <w:top w:val="none" w:sz="0" w:space="0" w:color="auto"/>
            <w:left w:val="none" w:sz="0" w:space="0" w:color="auto"/>
            <w:bottom w:val="none" w:sz="0" w:space="0" w:color="auto"/>
            <w:right w:val="none" w:sz="0" w:space="0" w:color="auto"/>
          </w:divBdr>
        </w:div>
        <w:div w:id="841506851">
          <w:marLeft w:val="0"/>
          <w:marRight w:val="0"/>
          <w:marTop w:val="0"/>
          <w:marBottom w:val="0"/>
          <w:divBdr>
            <w:top w:val="none" w:sz="0" w:space="0" w:color="auto"/>
            <w:left w:val="none" w:sz="0" w:space="0" w:color="auto"/>
            <w:bottom w:val="none" w:sz="0" w:space="0" w:color="auto"/>
            <w:right w:val="none" w:sz="0" w:space="0" w:color="auto"/>
          </w:divBdr>
        </w:div>
        <w:div w:id="907501972">
          <w:marLeft w:val="0"/>
          <w:marRight w:val="0"/>
          <w:marTop w:val="0"/>
          <w:marBottom w:val="0"/>
          <w:divBdr>
            <w:top w:val="none" w:sz="0" w:space="0" w:color="auto"/>
            <w:left w:val="none" w:sz="0" w:space="0" w:color="auto"/>
            <w:bottom w:val="none" w:sz="0" w:space="0" w:color="auto"/>
            <w:right w:val="none" w:sz="0" w:space="0" w:color="auto"/>
          </w:divBdr>
        </w:div>
        <w:div w:id="649359178">
          <w:marLeft w:val="0"/>
          <w:marRight w:val="0"/>
          <w:marTop w:val="0"/>
          <w:marBottom w:val="0"/>
          <w:divBdr>
            <w:top w:val="none" w:sz="0" w:space="0" w:color="auto"/>
            <w:left w:val="none" w:sz="0" w:space="0" w:color="auto"/>
            <w:bottom w:val="none" w:sz="0" w:space="0" w:color="auto"/>
            <w:right w:val="none" w:sz="0" w:space="0" w:color="auto"/>
          </w:divBdr>
        </w:div>
        <w:div w:id="1164854773">
          <w:marLeft w:val="-108"/>
          <w:marRight w:val="0"/>
          <w:marTop w:val="0"/>
          <w:marBottom w:val="0"/>
          <w:divBdr>
            <w:top w:val="none" w:sz="0" w:space="0" w:color="auto"/>
            <w:left w:val="none" w:sz="0" w:space="0" w:color="auto"/>
            <w:bottom w:val="none" w:sz="0" w:space="0" w:color="auto"/>
            <w:right w:val="none" w:sz="0" w:space="0" w:color="auto"/>
          </w:divBdr>
        </w:div>
        <w:div w:id="201286260">
          <w:marLeft w:val="0"/>
          <w:marRight w:val="0"/>
          <w:marTop w:val="0"/>
          <w:marBottom w:val="0"/>
          <w:divBdr>
            <w:top w:val="none" w:sz="0" w:space="0" w:color="auto"/>
            <w:left w:val="none" w:sz="0" w:space="0" w:color="auto"/>
            <w:bottom w:val="none" w:sz="0" w:space="0" w:color="auto"/>
            <w:right w:val="none" w:sz="0" w:space="0" w:color="auto"/>
          </w:divBdr>
        </w:div>
        <w:div w:id="877548419">
          <w:marLeft w:val="0"/>
          <w:marRight w:val="0"/>
          <w:marTop w:val="0"/>
          <w:marBottom w:val="0"/>
          <w:divBdr>
            <w:top w:val="none" w:sz="0" w:space="0" w:color="auto"/>
            <w:left w:val="none" w:sz="0" w:space="0" w:color="auto"/>
            <w:bottom w:val="none" w:sz="0" w:space="0" w:color="auto"/>
            <w:right w:val="none" w:sz="0" w:space="0" w:color="auto"/>
          </w:divBdr>
        </w:div>
        <w:div w:id="1833520461">
          <w:marLeft w:val="0"/>
          <w:marRight w:val="0"/>
          <w:marTop w:val="0"/>
          <w:marBottom w:val="0"/>
          <w:divBdr>
            <w:top w:val="none" w:sz="0" w:space="0" w:color="auto"/>
            <w:left w:val="none" w:sz="0" w:space="0" w:color="auto"/>
            <w:bottom w:val="none" w:sz="0" w:space="0" w:color="auto"/>
            <w:right w:val="none" w:sz="0" w:space="0" w:color="auto"/>
          </w:divBdr>
        </w:div>
      </w:divsChild>
    </w:div>
    <w:div w:id="942690665">
      <w:bodyDiv w:val="1"/>
      <w:marLeft w:val="0"/>
      <w:marRight w:val="0"/>
      <w:marTop w:val="0"/>
      <w:marBottom w:val="0"/>
      <w:divBdr>
        <w:top w:val="none" w:sz="0" w:space="0" w:color="auto"/>
        <w:left w:val="none" w:sz="0" w:space="0" w:color="auto"/>
        <w:bottom w:val="none" w:sz="0" w:space="0" w:color="auto"/>
        <w:right w:val="none" w:sz="0" w:space="0" w:color="auto"/>
      </w:divBdr>
    </w:div>
    <w:div w:id="1034354922">
      <w:bodyDiv w:val="1"/>
      <w:marLeft w:val="0"/>
      <w:marRight w:val="0"/>
      <w:marTop w:val="0"/>
      <w:marBottom w:val="0"/>
      <w:divBdr>
        <w:top w:val="none" w:sz="0" w:space="0" w:color="auto"/>
        <w:left w:val="none" w:sz="0" w:space="0" w:color="auto"/>
        <w:bottom w:val="none" w:sz="0" w:space="0" w:color="auto"/>
        <w:right w:val="none" w:sz="0" w:space="0" w:color="auto"/>
      </w:divBdr>
      <w:divsChild>
        <w:div w:id="1200316885">
          <w:marLeft w:val="-100"/>
          <w:marRight w:val="0"/>
          <w:marTop w:val="0"/>
          <w:marBottom w:val="0"/>
          <w:divBdr>
            <w:top w:val="none" w:sz="0" w:space="0" w:color="auto"/>
            <w:left w:val="none" w:sz="0" w:space="0" w:color="auto"/>
            <w:bottom w:val="none" w:sz="0" w:space="0" w:color="auto"/>
            <w:right w:val="none" w:sz="0" w:space="0" w:color="auto"/>
          </w:divBdr>
        </w:div>
      </w:divsChild>
    </w:div>
    <w:div w:id="1155755377">
      <w:bodyDiv w:val="1"/>
      <w:marLeft w:val="0"/>
      <w:marRight w:val="0"/>
      <w:marTop w:val="0"/>
      <w:marBottom w:val="0"/>
      <w:divBdr>
        <w:top w:val="none" w:sz="0" w:space="0" w:color="auto"/>
        <w:left w:val="none" w:sz="0" w:space="0" w:color="auto"/>
        <w:bottom w:val="none" w:sz="0" w:space="0" w:color="auto"/>
        <w:right w:val="none" w:sz="0" w:space="0" w:color="auto"/>
      </w:divBdr>
      <w:divsChild>
        <w:div w:id="505904979">
          <w:marLeft w:val="-100"/>
          <w:marRight w:val="0"/>
          <w:marTop w:val="0"/>
          <w:marBottom w:val="0"/>
          <w:divBdr>
            <w:top w:val="none" w:sz="0" w:space="0" w:color="auto"/>
            <w:left w:val="none" w:sz="0" w:space="0" w:color="auto"/>
            <w:bottom w:val="none" w:sz="0" w:space="0" w:color="auto"/>
            <w:right w:val="none" w:sz="0" w:space="0" w:color="auto"/>
          </w:divBdr>
        </w:div>
        <w:div w:id="1207991138">
          <w:marLeft w:val="-100"/>
          <w:marRight w:val="0"/>
          <w:marTop w:val="0"/>
          <w:marBottom w:val="0"/>
          <w:divBdr>
            <w:top w:val="none" w:sz="0" w:space="0" w:color="auto"/>
            <w:left w:val="none" w:sz="0" w:space="0" w:color="auto"/>
            <w:bottom w:val="none" w:sz="0" w:space="0" w:color="auto"/>
            <w:right w:val="none" w:sz="0" w:space="0" w:color="auto"/>
          </w:divBdr>
        </w:div>
        <w:div w:id="451478957">
          <w:marLeft w:val="-100"/>
          <w:marRight w:val="0"/>
          <w:marTop w:val="0"/>
          <w:marBottom w:val="0"/>
          <w:divBdr>
            <w:top w:val="none" w:sz="0" w:space="0" w:color="auto"/>
            <w:left w:val="none" w:sz="0" w:space="0" w:color="auto"/>
            <w:bottom w:val="none" w:sz="0" w:space="0" w:color="auto"/>
            <w:right w:val="none" w:sz="0" w:space="0" w:color="auto"/>
          </w:divBdr>
        </w:div>
      </w:divsChild>
    </w:div>
    <w:div w:id="1266502305">
      <w:bodyDiv w:val="1"/>
      <w:marLeft w:val="0"/>
      <w:marRight w:val="0"/>
      <w:marTop w:val="0"/>
      <w:marBottom w:val="0"/>
      <w:divBdr>
        <w:top w:val="none" w:sz="0" w:space="0" w:color="auto"/>
        <w:left w:val="none" w:sz="0" w:space="0" w:color="auto"/>
        <w:bottom w:val="none" w:sz="0" w:space="0" w:color="auto"/>
        <w:right w:val="none" w:sz="0" w:space="0" w:color="auto"/>
      </w:divBdr>
    </w:div>
    <w:div w:id="1271625916">
      <w:bodyDiv w:val="1"/>
      <w:marLeft w:val="0"/>
      <w:marRight w:val="0"/>
      <w:marTop w:val="0"/>
      <w:marBottom w:val="0"/>
      <w:divBdr>
        <w:top w:val="none" w:sz="0" w:space="0" w:color="auto"/>
        <w:left w:val="none" w:sz="0" w:space="0" w:color="auto"/>
        <w:bottom w:val="none" w:sz="0" w:space="0" w:color="auto"/>
        <w:right w:val="none" w:sz="0" w:space="0" w:color="auto"/>
      </w:divBdr>
      <w:divsChild>
        <w:div w:id="858927660">
          <w:marLeft w:val="-100"/>
          <w:marRight w:val="0"/>
          <w:marTop w:val="0"/>
          <w:marBottom w:val="0"/>
          <w:divBdr>
            <w:top w:val="none" w:sz="0" w:space="0" w:color="auto"/>
            <w:left w:val="none" w:sz="0" w:space="0" w:color="auto"/>
            <w:bottom w:val="none" w:sz="0" w:space="0" w:color="auto"/>
            <w:right w:val="none" w:sz="0" w:space="0" w:color="auto"/>
          </w:divBdr>
        </w:div>
      </w:divsChild>
    </w:div>
    <w:div w:id="1585794916">
      <w:bodyDiv w:val="1"/>
      <w:marLeft w:val="0"/>
      <w:marRight w:val="0"/>
      <w:marTop w:val="0"/>
      <w:marBottom w:val="0"/>
      <w:divBdr>
        <w:top w:val="none" w:sz="0" w:space="0" w:color="auto"/>
        <w:left w:val="none" w:sz="0" w:space="0" w:color="auto"/>
        <w:bottom w:val="none" w:sz="0" w:space="0" w:color="auto"/>
        <w:right w:val="none" w:sz="0" w:space="0" w:color="auto"/>
      </w:divBdr>
    </w:div>
    <w:div w:id="1734235179">
      <w:bodyDiv w:val="1"/>
      <w:marLeft w:val="0"/>
      <w:marRight w:val="0"/>
      <w:marTop w:val="0"/>
      <w:marBottom w:val="0"/>
      <w:divBdr>
        <w:top w:val="none" w:sz="0" w:space="0" w:color="auto"/>
        <w:left w:val="none" w:sz="0" w:space="0" w:color="auto"/>
        <w:bottom w:val="none" w:sz="0" w:space="0" w:color="auto"/>
        <w:right w:val="none" w:sz="0" w:space="0" w:color="auto"/>
      </w:divBdr>
    </w:div>
    <w:div w:id="1795516704">
      <w:bodyDiv w:val="1"/>
      <w:marLeft w:val="0"/>
      <w:marRight w:val="0"/>
      <w:marTop w:val="0"/>
      <w:marBottom w:val="0"/>
      <w:divBdr>
        <w:top w:val="none" w:sz="0" w:space="0" w:color="auto"/>
        <w:left w:val="none" w:sz="0" w:space="0" w:color="auto"/>
        <w:bottom w:val="none" w:sz="0" w:space="0" w:color="auto"/>
        <w:right w:val="none" w:sz="0" w:space="0" w:color="auto"/>
      </w:divBdr>
    </w:div>
    <w:div w:id="1932813580">
      <w:bodyDiv w:val="1"/>
      <w:marLeft w:val="0"/>
      <w:marRight w:val="0"/>
      <w:marTop w:val="0"/>
      <w:marBottom w:val="0"/>
      <w:divBdr>
        <w:top w:val="none" w:sz="0" w:space="0" w:color="auto"/>
        <w:left w:val="none" w:sz="0" w:space="0" w:color="auto"/>
        <w:bottom w:val="none" w:sz="0" w:space="0" w:color="auto"/>
        <w:right w:val="none" w:sz="0" w:space="0" w:color="auto"/>
      </w:divBdr>
    </w:div>
    <w:div w:id="1947804488">
      <w:bodyDiv w:val="1"/>
      <w:marLeft w:val="0"/>
      <w:marRight w:val="0"/>
      <w:marTop w:val="0"/>
      <w:marBottom w:val="0"/>
      <w:divBdr>
        <w:top w:val="none" w:sz="0" w:space="0" w:color="auto"/>
        <w:left w:val="none" w:sz="0" w:space="0" w:color="auto"/>
        <w:bottom w:val="none" w:sz="0" w:space="0" w:color="auto"/>
        <w:right w:val="none" w:sz="0" w:space="0" w:color="auto"/>
      </w:divBdr>
    </w:div>
    <w:div w:id="2081172577">
      <w:bodyDiv w:val="1"/>
      <w:marLeft w:val="0"/>
      <w:marRight w:val="0"/>
      <w:marTop w:val="0"/>
      <w:marBottom w:val="0"/>
      <w:divBdr>
        <w:top w:val="none" w:sz="0" w:space="0" w:color="auto"/>
        <w:left w:val="none" w:sz="0" w:space="0" w:color="auto"/>
        <w:bottom w:val="none" w:sz="0" w:space="0" w:color="auto"/>
        <w:right w:val="none" w:sz="0" w:space="0" w:color="auto"/>
      </w:divBdr>
      <w:divsChild>
        <w:div w:id="667362865">
          <w:marLeft w:val="1008"/>
          <w:marRight w:val="0"/>
          <w:marTop w:val="0"/>
          <w:marBottom w:val="101"/>
          <w:divBdr>
            <w:top w:val="none" w:sz="0" w:space="0" w:color="auto"/>
            <w:left w:val="none" w:sz="0" w:space="0" w:color="auto"/>
            <w:bottom w:val="none" w:sz="0" w:space="0" w:color="auto"/>
            <w:right w:val="none" w:sz="0" w:space="0" w:color="auto"/>
          </w:divBdr>
        </w:div>
        <w:div w:id="902330735">
          <w:marLeft w:val="1440"/>
          <w:marRight w:val="0"/>
          <w:marTop w:val="0"/>
          <w:marBottom w:val="101"/>
          <w:divBdr>
            <w:top w:val="none" w:sz="0" w:space="0" w:color="auto"/>
            <w:left w:val="none" w:sz="0" w:space="0" w:color="auto"/>
            <w:bottom w:val="none" w:sz="0" w:space="0" w:color="auto"/>
            <w:right w:val="none" w:sz="0" w:space="0" w:color="auto"/>
          </w:divBdr>
        </w:div>
        <w:div w:id="1203056592">
          <w:marLeft w:val="1440"/>
          <w:marRight w:val="0"/>
          <w:marTop w:val="0"/>
          <w:marBottom w:val="101"/>
          <w:divBdr>
            <w:top w:val="none" w:sz="0" w:space="0" w:color="auto"/>
            <w:left w:val="none" w:sz="0" w:space="0" w:color="auto"/>
            <w:bottom w:val="none" w:sz="0" w:space="0" w:color="auto"/>
            <w:right w:val="none" w:sz="0" w:space="0" w:color="auto"/>
          </w:divBdr>
        </w:div>
        <w:div w:id="1463157278">
          <w:marLeft w:val="1440"/>
          <w:marRight w:val="0"/>
          <w:marTop w:val="0"/>
          <w:marBottom w:val="101"/>
          <w:divBdr>
            <w:top w:val="none" w:sz="0" w:space="0" w:color="auto"/>
            <w:left w:val="none" w:sz="0" w:space="0" w:color="auto"/>
            <w:bottom w:val="none" w:sz="0" w:space="0" w:color="auto"/>
            <w:right w:val="none" w:sz="0" w:space="0" w:color="auto"/>
          </w:divBdr>
        </w:div>
        <w:div w:id="999961065">
          <w:marLeft w:val="1440"/>
          <w:marRight w:val="0"/>
          <w:marTop w:val="0"/>
          <w:marBottom w:val="101"/>
          <w:divBdr>
            <w:top w:val="none" w:sz="0" w:space="0" w:color="auto"/>
            <w:left w:val="none" w:sz="0" w:space="0" w:color="auto"/>
            <w:bottom w:val="none" w:sz="0" w:space="0" w:color="auto"/>
            <w:right w:val="none" w:sz="0" w:space="0" w:color="auto"/>
          </w:divBdr>
        </w:div>
        <w:div w:id="1529375158">
          <w:marLeft w:val="1440"/>
          <w:marRight w:val="0"/>
          <w:marTop w:val="0"/>
          <w:marBottom w:val="101"/>
          <w:divBdr>
            <w:top w:val="none" w:sz="0" w:space="0" w:color="auto"/>
            <w:left w:val="none" w:sz="0" w:space="0" w:color="auto"/>
            <w:bottom w:val="none" w:sz="0" w:space="0" w:color="auto"/>
            <w:right w:val="none" w:sz="0" w:space="0" w:color="auto"/>
          </w:divBdr>
        </w:div>
        <w:div w:id="56365637">
          <w:marLeft w:val="1440"/>
          <w:marRight w:val="0"/>
          <w:marTop w:val="0"/>
          <w:marBottom w:val="101"/>
          <w:divBdr>
            <w:top w:val="none" w:sz="0" w:space="0" w:color="auto"/>
            <w:left w:val="none" w:sz="0" w:space="0" w:color="auto"/>
            <w:bottom w:val="none" w:sz="0" w:space="0" w:color="auto"/>
            <w:right w:val="none" w:sz="0" w:space="0" w:color="auto"/>
          </w:divBdr>
        </w:div>
        <w:div w:id="2132360743">
          <w:marLeft w:val="1440"/>
          <w:marRight w:val="0"/>
          <w:marTop w:val="0"/>
          <w:marBottom w:val="101"/>
          <w:divBdr>
            <w:top w:val="none" w:sz="0" w:space="0" w:color="auto"/>
            <w:left w:val="none" w:sz="0" w:space="0" w:color="auto"/>
            <w:bottom w:val="none" w:sz="0" w:space="0" w:color="auto"/>
            <w:right w:val="none" w:sz="0" w:space="0" w:color="auto"/>
          </w:divBdr>
        </w:div>
        <w:div w:id="2035688652">
          <w:marLeft w:val="1440"/>
          <w:marRight w:val="0"/>
          <w:marTop w:val="0"/>
          <w:marBottom w:val="101"/>
          <w:divBdr>
            <w:top w:val="none" w:sz="0" w:space="0" w:color="auto"/>
            <w:left w:val="none" w:sz="0" w:space="0" w:color="auto"/>
            <w:bottom w:val="none" w:sz="0" w:space="0" w:color="auto"/>
            <w:right w:val="none" w:sz="0" w:space="0" w:color="auto"/>
          </w:divBdr>
        </w:div>
        <w:div w:id="839471940">
          <w:marLeft w:val="1440"/>
          <w:marRight w:val="0"/>
          <w:marTop w:val="0"/>
          <w:marBottom w:val="101"/>
          <w:divBdr>
            <w:top w:val="none" w:sz="0" w:space="0" w:color="auto"/>
            <w:left w:val="none" w:sz="0" w:space="0" w:color="auto"/>
            <w:bottom w:val="none" w:sz="0" w:space="0" w:color="auto"/>
            <w:right w:val="none" w:sz="0" w:space="0" w:color="auto"/>
          </w:divBdr>
        </w:div>
        <w:div w:id="1786651647">
          <w:marLeft w:val="1440"/>
          <w:marRight w:val="0"/>
          <w:marTop w:val="0"/>
          <w:marBottom w:val="101"/>
          <w:divBdr>
            <w:top w:val="none" w:sz="0" w:space="0" w:color="auto"/>
            <w:left w:val="none" w:sz="0" w:space="0" w:color="auto"/>
            <w:bottom w:val="none" w:sz="0" w:space="0" w:color="auto"/>
            <w:right w:val="none" w:sz="0" w:space="0" w:color="auto"/>
          </w:divBdr>
        </w:div>
      </w:divsChild>
    </w:div>
    <w:div w:id="2081825478">
      <w:bodyDiv w:val="1"/>
      <w:marLeft w:val="0"/>
      <w:marRight w:val="0"/>
      <w:marTop w:val="0"/>
      <w:marBottom w:val="0"/>
      <w:divBdr>
        <w:top w:val="none" w:sz="0" w:space="0" w:color="auto"/>
        <w:left w:val="none" w:sz="0" w:space="0" w:color="auto"/>
        <w:bottom w:val="none" w:sz="0" w:space="0" w:color="auto"/>
        <w:right w:val="none" w:sz="0" w:space="0" w:color="auto"/>
      </w:divBdr>
      <w:divsChild>
        <w:div w:id="1227303341">
          <w:marLeft w:val="0"/>
          <w:marRight w:val="0"/>
          <w:marTop w:val="0"/>
          <w:marBottom w:val="0"/>
          <w:divBdr>
            <w:top w:val="none" w:sz="0" w:space="0" w:color="auto"/>
            <w:left w:val="none" w:sz="0" w:space="0" w:color="auto"/>
            <w:bottom w:val="none" w:sz="0" w:space="0" w:color="auto"/>
            <w:right w:val="none" w:sz="0" w:space="0" w:color="auto"/>
          </w:divBdr>
        </w:div>
        <w:div w:id="288559746">
          <w:marLeft w:val="0"/>
          <w:marRight w:val="0"/>
          <w:marTop w:val="0"/>
          <w:marBottom w:val="0"/>
          <w:divBdr>
            <w:top w:val="none" w:sz="0" w:space="0" w:color="auto"/>
            <w:left w:val="none" w:sz="0" w:space="0" w:color="auto"/>
            <w:bottom w:val="none" w:sz="0" w:space="0" w:color="auto"/>
            <w:right w:val="none" w:sz="0" w:space="0" w:color="auto"/>
          </w:divBdr>
        </w:div>
        <w:div w:id="1551916429">
          <w:marLeft w:val="0"/>
          <w:marRight w:val="0"/>
          <w:marTop w:val="0"/>
          <w:marBottom w:val="0"/>
          <w:divBdr>
            <w:top w:val="none" w:sz="0" w:space="0" w:color="auto"/>
            <w:left w:val="none" w:sz="0" w:space="0" w:color="auto"/>
            <w:bottom w:val="none" w:sz="0" w:space="0" w:color="auto"/>
            <w:right w:val="none" w:sz="0" w:space="0" w:color="auto"/>
          </w:divBdr>
        </w:div>
        <w:div w:id="884027335">
          <w:marLeft w:val="0"/>
          <w:marRight w:val="0"/>
          <w:marTop w:val="0"/>
          <w:marBottom w:val="0"/>
          <w:divBdr>
            <w:top w:val="none" w:sz="0" w:space="0" w:color="auto"/>
            <w:left w:val="none" w:sz="0" w:space="0" w:color="auto"/>
            <w:bottom w:val="none" w:sz="0" w:space="0" w:color="auto"/>
            <w:right w:val="none" w:sz="0" w:space="0" w:color="auto"/>
          </w:divBdr>
        </w:div>
        <w:div w:id="1027875697">
          <w:marLeft w:val="0"/>
          <w:marRight w:val="0"/>
          <w:marTop w:val="0"/>
          <w:marBottom w:val="0"/>
          <w:divBdr>
            <w:top w:val="none" w:sz="0" w:space="0" w:color="auto"/>
            <w:left w:val="none" w:sz="0" w:space="0" w:color="auto"/>
            <w:bottom w:val="none" w:sz="0" w:space="0" w:color="auto"/>
            <w:right w:val="none" w:sz="0" w:space="0" w:color="auto"/>
          </w:divBdr>
        </w:div>
        <w:div w:id="2079940089">
          <w:marLeft w:val="0"/>
          <w:marRight w:val="0"/>
          <w:marTop w:val="0"/>
          <w:marBottom w:val="0"/>
          <w:divBdr>
            <w:top w:val="none" w:sz="0" w:space="0" w:color="auto"/>
            <w:left w:val="none" w:sz="0" w:space="0" w:color="auto"/>
            <w:bottom w:val="none" w:sz="0" w:space="0" w:color="auto"/>
            <w:right w:val="none" w:sz="0" w:space="0" w:color="auto"/>
          </w:divBdr>
        </w:div>
        <w:div w:id="2048793105">
          <w:marLeft w:val="-108"/>
          <w:marRight w:val="0"/>
          <w:marTop w:val="0"/>
          <w:marBottom w:val="0"/>
          <w:divBdr>
            <w:top w:val="none" w:sz="0" w:space="0" w:color="auto"/>
            <w:left w:val="none" w:sz="0" w:space="0" w:color="auto"/>
            <w:bottom w:val="none" w:sz="0" w:space="0" w:color="auto"/>
            <w:right w:val="none" w:sz="0" w:space="0" w:color="auto"/>
          </w:divBdr>
        </w:div>
        <w:div w:id="188376849">
          <w:marLeft w:val="0"/>
          <w:marRight w:val="0"/>
          <w:marTop w:val="0"/>
          <w:marBottom w:val="0"/>
          <w:divBdr>
            <w:top w:val="none" w:sz="0" w:space="0" w:color="auto"/>
            <w:left w:val="none" w:sz="0" w:space="0" w:color="auto"/>
            <w:bottom w:val="none" w:sz="0" w:space="0" w:color="auto"/>
            <w:right w:val="none" w:sz="0" w:space="0" w:color="auto"/>
          </w:divBdr>
        </w:div>
        <w:div w:id="97217408">
          <w:marLeft w:val="0"/>
          <w:marRight w:val="0"/>
          <w:marTop w:val="0"/>
          <w:marBottom w:val="0"/>
          <w:divBdr>
            <w:top w:val="none" w:sz="0" w:space="0" w:color="auto"/>
            <w:left w:val="none" w:sz="0" w:space="0" w:color="auto"/>
            <w:bottom w:val="none" w:sz="0" w:space="0" w:color="auto"/>
            <w:right w:val="none" w:sz="0" w:space="0" w:color="auto"/>
          </w:divBdr>
        </w:div>
        <w:div w:id="1239514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nt.org.mx/images/Doctos/ModeloGobiernoAbier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1724-2FC5-4BAD-8D4E-9B977F97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131</Pages>
  <Words>31460</Words>
  <Characters>173035</Characters>
  <Application>Microsoft Office Word</Application>
  <DocSecurity>0</DocSecurity>
  <Lines>1441</Lines>
  <Paragraphs>408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 Hernández Estrada</dc:creator>
  <cp:lastModifiedBy>Jesús Alejandro Segura Meraz</cp:lastModifiedBy>
  <cp:revision>3</cp:revision>
  <cp:lastPrinted>2018-01-19T01:09:00Z</cp:lastPrinted>
  <dcterms:created xsi:type="dcterms:W3CDTF">2018-01-19T01:08:00Z</dcterms:created>
  <dcterms:modified xsi:type="dcterms:W3CDTF">2018-01-19T01:17:00Z</dcterms:modified>
</cp:coreProperties>
</file>