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686" w:rsidRPr="001F614A" w:rsidRDefault="00E27601">
      <w:pPr>
        <w:rPr>
          <w:rFonts w:ascii="Times New Roman" w:eastAsia="Times New Roman" w:hAnsi="Times New Roman" w:cs="Times New Roman"/>
        </w:rPr>
      </w:pPr>
      <w:r w:rsidRPr="001F614A">
        <w:rPr>
          <w:noProof/>
        </w:rPr>
        <w:drawing>
          <wp:anchor distT="0" distB="0" distL="0" distR="0" simplePos="0" relativeHeight="251658240" behindDoc="1" locked="0" layoutInCell="1" hidden="0" allowOverlap="1">
            <wp:simplePos x="0" y="0"/>
            <wp:positionH relativeFrom="column">
              <wp:posOffset>-2166619</wp:posOffset>
            </wp:positionH>
            <wp:positionV relativeFrom="paragraph">
              <wp:posOffset>-892174</wp:posOffset>
            </wp:positionV>
            <wp:extent cx="8935058" cy="12340289"/>
            <wp:effectExtent l="0" t="0" r="0" b="0"/>
            <wp:wrapNone/>
            <wp:docPr id="59" name="image12.jpg" descr="A picture containing text,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icture containing text, outdoor&#10;&#10;Description automatically generated"/>
                    <pic:cNvPicPr preferRelativeResize="0"/>
                  </pic:nvPicPr>
                  <pic:blipFill>
                    <a:blip r:embed="rId8"/>
                    <a:srcRect/>
                    <a:stretch>
                      <a:fillRect/>
                    </a:stretch>
                  </pic:blipFill>
                  <pic:spPr>
                    <a:xfrm>
                      <a:off x="0" y="0"/>
                      <a:ext cx="8935058" cy="12340289"/>
                    </a:xfrm>
                    <a:prstGeom prst="rect">
                      <a:avLst/>
                    </a:prstGeom>
                    <a:ln/>
                  </pic:spPr>
                </pic:pic>
              </a:graphicData>
            </a:graphic>
          </wp:anchor>
        </w:drawing>
      </w:r>
    </w:p>
    <w:p w:rsidR="00D93686" w:rsidRPr="001F614A" w:rsidRDefault="00D93686">
      <w:pPr>
        <w:rPr>
          <w:rFonts w:ascii="Times New Roman" w:eastAsia="Times New Roman" w:hAnsi="Times New Roman" w:cs="Times New Roman"/>
        </w:rPr>
      </w:pPr>
    </w:p>
    <w:p w:rsidR="00D93686" w:rsidRPr="001F614A" w:rsidRDefault="00E27601">
      <w:pPr>
        <w:rPr>
          <w:rFonts w:ascii="Times New Roman" w:eastAsia="Times New Roman" w:hAnsi="Times New Roman" w:cs="Times New Roman"/>
          <w:sz w:val="24"/>
          <w:szCs w:val="24"/>
        </w:rPr>
      </w:pPr>
      <w:r w:rsidRPr="001F614A">
        <w:br w:type="page"/>
      </w:r>
      <w:r w:rsidRPr="001F614A">
        <w:rPr>
          <w:noProof/>
        </w:rPr>
        <mc:AlternateContent>
          <mc:Choice Requires="wpg">
            <w:drawing>
              <wp:anchor distT="0" distB="0" distL="114300" distR="114300" simplePos="0" relativeHeight="251659264" behindDoc="0" locked="0" layoutInCell="1" hidden="0" allowOverlap="1">
                <wp:simplePos x="0" y="0"/>
                <wp:positionH relativeFrom="column">
                  <wp:posOffset>-647699</wp:posOffset>
                </wp:positionH>
                <wp:positionV relativeFrom="paragraph">
                  <wp:posOffset>6134100</wp:posOffset>
                </wp:positionV>
                <wp:extent cx="5528325" cy="2721344"/>
                <wp:effectExtent l="0" t="0" r="0" b="0"/>
                <wp:wrapNone/>
                <wp:docPr id="49" name="Rectángulo 49"/>
                <wp:cNvGraphicFramePr/>
                <a:graphic xmlns:a="http://schemas.openxmlformats.org/drawingml/2006/main">
                  <a:graphicData uri="http://schemas.microsoft.com/office/word/2010/wordprocessingShape">
                    <wps:wsp>
                      <wps:cNvSpPr/>
                      <wps:spPr>
                        <a:xfrm>
                          <a:off x="2586600" y="2428200"/>
                          <a:ext cx="5518800" cy="2703600"/>
                        </a:xfrm>
                        <a:prstGeom prst="rect">
                          <a:avLst/>
                        </a:prstGeom>
                        <a:noFill/>
                        <a:ln w="9525" cap="flat" cmpd="sng">
                          <a:solidFill>
                            <a:srgbClr val="000000"/>
                          </a:solidFill>
                          <a:prstDash val="solid"/>
                          <a:round/>
                          <a:headEnd type="none" w="sm" len="sm"/>
                          <a:tailEnd type="none" w="sm" len="sm"/>
                        </a:ln>
                      </wps:spPr>
                      <wps:txbx>
                        <w:txbxContent>
                          <w:p w:rsidR="00D93686" w:rsidRDefault="00E27601">
                            <w:pPr>
                              <w:spacing w:before="1" w:line="360" w:lineRule="auto"/>
                              <w:jc w:val="center"/>
                              <w:textDirection w:val="btLr"/>
                            </w:pPr>
                            <w:r>
                              <w:rPr>
                                <w:rFonts w:ascii="Times New Roman" w:eastAsia="Times New Roman" w:hAnsi="Times New Roman" w:cs="Times New Roman"/>
                                <w:b/>
                                <w:color w:val="FFFFFF"/>
                                <w:sz w:val="24"/>
                              </w:rPr>
                              <w:t>Programa Nacional de Protección de Datos Personales</w:t>
                            </w:r>
                          </w:p>
                          <w:p w:rsidR="00D93686" w:rsidRDefault="00E27601">
                            <w:pPr>
                              <w:spacing w:before="1" w:line="360" w:lineRule="auto"/>
                              <w:jc w:val="center"/>
                              <w:textDirection w:val="btLr"/>
                            </w:pPr>
                            <w:r>
                              <w:rPr>
                                <w:rFonts w:ascii="Times New Roman" w:eastAsia="Times New Roman" w:hAnsi="Times New Roman" w:cs="Times New Roman"/>
                                <w:b/>
                                <w:color w:val="FFFFFF"/>
                                <w:sz w:val="24"/>
                              </w:rPr>
                              <w:t>(PRONADATOS) 2022-2024</w:t>
                            </w:r>
                          </w:p>
                          <w:p w:rsidR="00D93686" w:rsidRDefault="00E27601">
                            <w:pPr>
                              <w:jc w:val="center"/>
                              <w:textDirection w:val="btLr"/>
                            </w:pPr>
                            <w:r>
                              <w:rPr>
                                <w:rFonts w:ascii="Times New Roman" w:eastAsia="Times New Roman" w:hAnsi="Times New Roman" w:cs="Times New Roman"/>
                                <w:b/>
                                <w:color w:val="FFFFFF"/>
                                <w:sz w:val="24"/>
                              </w:rPr>
                              <w:t>Borrador del Programa</w:t>
                            </w:r>
                          </w:p>
                          <w:p w:rsidR="00D93686" w:rsidRDefault="00E27601">
                            <w:pPr>
                              <w:jc w:val="center"/>
                              <w:textDirection w:val="btLr"/>
                            </w:pPr>
                            <w:r>
                              <w:rPr>
                                <w:rFonts w:ascii="Times New Roman" w:eastAsia="Times New Roman" w:hAnsi="Times New Roman" w:cs="Times New Roman"/>
                                <w:b/>
                                <w:color w:val="FFFFFF"/>
                                <w:sz w:val="24"/>
                              </w:rPr>
                              <w:t>Entregable 02</w:t>
                            </w:r>
                          </w:p>
                          <w:p w:rsidR="00D93686" w:rsidRDefault="00D93686">
                            <w:pPr>
                              <w:textDirection w:val="btLr"/>
                            </w:pPr>
                          </w:p>
                          <w:p w:rsidR="00D93686" w:rsidRDefault="00E27601">
                            <w:pPr>
                              <w:jc w:val="center"/>
                              <w:textDirection w:val="btLr"/>
                            </w:pPr>
                            <w:r>
                              <w:rPr>
                                <w:rFonts w:ascii="Times New Roman" w:eastAsia="Times New Roman" w:hAnsi="Times New Roman" w:cs="Times New Roman"/>
                                <w:b/>
                                <w:color w:val="FFFFFF"/>
                                <w:sz w:val="24"/>
                              </w:rPr>
                              <w:t>Líderes del Proyecto</w:t>
                            </w:r>
                          </w:p>
                          <w:p w:rsidR="00D93686" w:rsidRDefault="00E27601">
                            <w:pPr>
                              <w:jc w:val="center"/>
                              <w:textDirection w:val="btLr"/>
                            </w:pPr>
                            <w:r>
                              <w:rPr>
                                <w:rFonts w:ascii="Times New Roman" w:eastAsia="Times New Roman" w:hAnsi="Times New Roman" w:cs="Times New Roman"/>
                                <w:color w:val="FFFFFF"/>
                                <w:sz w:val="24"/>
                              </w:rPr>
                              <w:t xml:space="preserve">Dra. </w:t>
                            </w:r>
                            <w:proofErr w:type="spellStart"/>
                            <w:r>
                              <w:rPr>
                                <w:rFonts w:ascii="Times New Roman" w:eastAsia="Times New Roman" w:hAnsi="Times New Roman" w:cs="Times New Roman"/>
                                <w:color w:val="FFFFFF"/>
                                <w:sz w:val="24"/>
                              </w:rPr>
                              <w:t>Issa</w:t>
                            </w:r>
                            <w:proofErr w:type="spellEnd"/>
                            <w:r>
                              <w:rPr>
                                <w:rFonts w:ascii="Times New Roman" w:eastAsia="Times New Roman" w:hAnsi="Times New Roman" w:cs="Times New Roman"/>
                                <w:color w:val="FFFFFF"/>
                                <w:sz w:val="24"/>
                              </w:rPr>
                              <w:t xml:space="preserve"> Luna Pla</w:t>
                            </w:r>
                          </w:p>
                          <w:p w:rsidR="00D93686" w:rsidRDefault="00E27601">
                            <w:pPr>
                              <w:jc w:val="center"/>
                              <w:textDirection w:val="btLr"/>
                            </w:pPr>
                            <w:r>
                              <w:rPr>
                                <w:rFonts w:ascii="Times New Roman" w:eastAsia="Times New Roman" w:hAnsi="Times New Roman" w:cs="Times New Roman"/>
                                <w:color w:val="FFFFFF"/>
                                <w:sz w:val="24"/>
                              </w:rPr>
                              <w:t xml:space="preserve">Dra. Luciana </w:t>
                            </w:r>
                            <w:proofErr w:type="spellStart"/>
                            <w:r>
                              <w:rPr>
                                <w:rFonts w:ascii="Times New Roman" w:eastAsia="Times New Roman" w:hAnsi="Times New Roman" w:cs="Times New Roman"/>
                                <w:color w:val="FFFFFF"/>
                                <w:sz w:val="24"/>
                              </w:rPr>
                              <w:t>Gandini</w:t>
                            </w:r>
                            <w:proofErr w:type="spellEnd"/>
                          </w:p>
                          <w:p w:rsidR="00D93686" w:rsidRDefault="00E27601">
                            <w:pPr>
                              <w:jc w:val="center"/>
                              <w:textDirection w:val="btLr"/>
                            </w:pPr>
                            <w:r>
                              <w:rPr>
                                <w:rFonts w:ascii="Times New Roman" w:eastAsia="Times New Roman" w:hAnsi="Times New Roman" w:cs="Times New Roman"/>
                                <w:color w:val="FFFFFF"/>
                                <w:sz w:val="24"/>
                              </w:rPr>
                              <w:t xml:space="preserve">Dr. José R. Nicolás </w:t>
                            </w:r>
                            <w:proofErr w:type="spellStart"/>
                            <w:r>
                              <w:rPr>
                                <w:rFonts w:ascii="Times New Roman" w:eastAsia="Times New Roman" w:hAnsi="Times New Roman" w:cs="Times New Roman"/>
                                <w:color w:val="FFFFFF"/>
                                <w:sz w:val="24"/>
                              </w:rPr>
                              <w:t>Carlock</w:t>
                            </w:r>
                            <w:proofErr w:type="spellEnd"/>
                          </w:p>
                          <w:p w:rsidR="00D93686" w:rsidRDefault="00D93686">
                            <w:pPr>
                              <w:ind w:left="2880" w:firstLine="3600"/>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-647699</wp:posOffset>
                </wp:positionH>
                <wp:positionV relativeFrom="paragraph">
                  <wp:posOffset>6134100</wp:posOffset>
                </wp:positionV>
                <wp:extent cx="5528325" cy="2721344"/>
                <wp:effectExtent b="0" l="0" r="0" t="0"/>
                <wp:wrapNone/>
                <wp:docPr id="49"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528325" cy="2721344"/>
                        </a:xfrm>
                        <a:prstGeom prst="rect"/>
                        <a:ln/>
                      </pic:spPr>
                    </pic:pic>
                  </a:graphicData>
                </a:graphic>
              </wp:anchor>
            </w:drawing>
          </mc:Fallback>
        </mc:AlternateContent>
      </w:r>
    </w:p>
    <w:p w:rsidR="00D93686" w:rsidRPr="001F614A" w:rsidRDefault="00E27601">
      <w:pPr>
        <w:keepNext/>
        <w:keepLines/>
        <w:widowControl/>
        <w:spacing w:before="240" w:line="259" w:lineRule="auto"/>
        <w:rPr>
          <w:rFonts w:ascii="Times New Roman" w:eastAsia="Times New Roman" w:hAnsi="Times New Roman" w:cs="Times New Roman"/>
          <w:sz w:val="24"/>
          <w:szCs w:val="24"/>
        </w:rPr>
      </w:pPr>
      <w:r w:rsidRPr="001F614A">
        <w:rPr>
          <w:rFonts w:ascii="Times New Roman" w:eastAsia="Times New Roman" w:hAnsi="Times New Roman" w:cs="Times New Roman"/>
          <w:sz w:val="32"/>
          <w:szCs w:val="32"/>
        </w:rPr>
        <w:lastRenderedPageBreak/>
        <w:t>Propuesta de Programa Nacional de Protección de Datos Personales (PRONADATOS) 2022-2024</w:t>
      </w:r>
    </w:p>
    <w:p w:rsidR="00D93686" w:rsidRPr="001F614A" w:rsidRDefault="00E27601">
      <w:pPr>
        <w:pStyle w:val="Ttulo"/>
        <w:widowControl/>
        <w:tabs>
          <w:tab w:val="left" w:pos="3295"/>
        </w:tabs>
        <w:spacing w:before="240" w:line="360" w:lineRule="auto"/>
        <w:rPr>
          <w:rFonts w:ascii="Times New Roman" w:eastAsia="Times New Roman" w:hAnsi="Times New Roman" w:cs="Times New Roman"/>
          <w:sz w:val="24"/>
          <w:szCs w:val="24"/>
        </w:rPr>
      </w:pPr>
      <w:bookmarkStart w:id="0" w:name="_heading=h.tgyqtenyxk7" w:colFirst="0" w:colLast="0"/>
      <w:bookmarkEnd w:id="0"/>
      <w:r w:rsidRPr="001F614A">
        <w:rPr>
          <w:rFonts w:ascii="Times New Roman" w:eastAsia="Times New Roman" w:hAnsi="Times New Roman" w:cs="Times New Roman"/>
          <w:sz w:val="24"/>
          <w:szCs w:val="24"/>
        </w:rPr>
        <w:t>Índice</w:t>
      </w:r>
    </w:p>
    <w:sdt>
      <w:sdtPr>
        <w:id w:val="-339007097"/>
        <w:docPartObj>
          <w:docPartGallery w:val="Table of Contents"/>
          <w:docPartUnique/>
        </w:docPartObj>
      </w:sdtPr>
      <w:sdtEndPr/>
      <w:sdtContent>
        <w:p w:rsidR="00D93686" w:rsidRPr="001F614A" w:rsidRDefault="00E27601">
          <w:pPr>
            <w:tabs>
              <w:tab w:val="right" w:pos="9060"/>
            </w:tabs>
            <w:spacing w:before="80"/>
            <w:rPr>
              <w:rFonts w:ascii="Times New Roman" w:eastAsia="Times New Roman" w:hAnsi="Times New Roman" w:cs="Times New Roman"/>
              <w:color w:val="000000"/>
              <w:sz w:val="24"/>
              <w:szCs w:val="24"/>
            </w:rPr>
          </w:pPr>
          <w:r w:rsidRPr="001F614A">
            <w:fldChar w:fldCharType="begin"/>
          </w:r>
          <w:r w:rsidRPr="001F614A">
            <w:instrText xml:space="preserve"> TOC \h \u \z </w:instrText>
          </w:r>
          <w:r w:rsidRPr="001F614A">
            <w:fldChar w:fldCharType="separate"/>
          </w:r>
          <w:hyperlink w:anchor="_heading=h.30j0zll">
            <w:r w:rsidRPr="001F614A">
              <w:rPr>
                <w:rFonts w:ascii="Times New Roman" w:eastAsia="Times New Roman" w:hAnsi="Times New Roman" w:cs="Times New Roman"/>
                <w:color w:val="000000"/>
                <w:sz w:val="24"/>
                <w:szCs w:val="24"/>
              </w:rPr>
              <w:t>Introducción al PRONADATOS 2022-2024</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_heading=h.30j0zll \h </w:instrText>
          </w:r>
          <w:r w:rsidRPr="001F614A">
            <w:fldChar w:fldCharType="separate"/>
          </w:r>
          <w:r w:rsidRPr="001F614A">
            <w:rPr>
              <w:rFonts w:ascii="Times New Roman" w:eastAsia="Times New Roman" w:hAnsi="Times New Roman" w:cs="Times New Roman"/>
              <w:b/>
              <w:color w:val="000000"/>
              <w:sz w:val="24"/>
              <w:szCs w:val="24"/>
            </w:rPr>
            <w:t>2</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1fob9te">
            <w:r w:rsidRPr="001F614A">
              <w:rPr>
                <w:rFonts w:ascii="Times New Roman" w:eastAsia="Times New Roman" w:hAnsi="Times New Roman" w:cs="Times New Roman"/>
                <w:color w:val="000000"/>
                <w:sz w:val="24"/>
                <w:szCs w:val="24"/>
              </w:rPr>
              <w:t>Antecedentes: Avance y permanencia del PRONADATOS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_heading=h.1fob9te \h </w:instrText>
          </w:r>
          <w:r w:rsidRPr="001F614A">
            <w:fldChar w:fldCharType="separate"/>
          </w:r>
          <w:r w:rsidRPr="001F614A">
            <w:rPr>
              <w:rFonts w:ascii="Times New Roman" w:eastAsia="Times New Roman" w:hAnsi="Times New Roman" w:cs="Times New Roman"/>
              <w:b/>
              <w:color w:val="000000"/>
              <w:sz w:val="24"/>
              <w:szCs w:val="24"/>
            </w:rPr>
            <w:t>4</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3znysh7">
            <w:r w:rsidRPr="001F614A">
              <w:rPr>
                <w:rFonts w:ascii="Times New Roman" w:eastAsia="Times New Roman" w:hAnsi="Times New Roman" w:cs="Times New Roman"/>
                <w:color w:val="000000"/>
                <w:sz w:val="24"/>
                <w:szCs w:val="24"/>
              </w:rPr>
              <w:t>Objetivos del PRONADATOS 2022-2024: Reforzar y extender la protección de datos personales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_heading=h.3znysh7 \h </w:instrText>
          </w:r>
          <w:r w:rsidRPr="001F614A">
            <w:fldChar w:fldCharType="separate"/>
          </w:r>
          <w:r w:rsidRPr="001F614A">
            <w:rPr>
              <w:rFonts w:ascii="Times New Roman" w:eastAsia="Times New Roman" w:hAnsi="Times New Roman" w:cs="Times New Roman"/>
              <w:b/>
              <w:color w:val="000000"/>
              <w:sz w:val="24"/>
              <w:szCs w:val="24"/>
            </w:rPr>
            <w:t>15</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2et92p0">
            <w:r w:rsidRPr="001F614A">
              <w:rPr>
                <w:rFonts w:ascii="Times New Roman" w:eastAsia="Times New Roman" w:hAnsi="Times New Roman" w:cs="Times New Roman"/>
                <w:color w:val="000000"/>
                <w:sz w:val="24"/>
                <w:szCs w:val="24"/>
              </w:rPr>
              <w:t>Marco normativo del PRONADATOS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_heading=h.2et92p0 \h </w:instrText>
          </w:r>
          <w:r w:rsidRPr="001F614A">
            <w:fldChar w:fldCharType="separate"/>
          </w:r>
          <w:r w:rsidRPr="001F614A">
            <w:rPr>
              <w:rFonts w:ascii="Times New Roman" w:eastAsia="Times New Roman" w:hAnsi="Times New Roman" w:cs="Times New Roman"/>
              <w:b/>
              <w:color w:val="000000"/>
              <w:sz w:val="24"/>
              <w:szCs w:val="24"/>
            </w:rPr>
            <w:t>19</w:t>
          </w:r>
          <w:r w:rsidRPr="001F614A">
            <w:fldChar w:fldCharType="end"/>
          </w:r>
        </w:p>
        <w:p w:rsidR="00D93686" w:rsidRPr="001F614A" w:rsidRDefault="00E27601">
          <w:pPr>
            <w:tabs>
              <w:tab w:val="right" w:pos="9060"/>
            </w:tabs>
            <w:spacing w:before="200"/>
            <w:rPr>
              <w:rFonts w:ascii="Times New Roman" w:eastAsia="Times New Roman" w:hAnsi="Times New Roman" w:cs="Times New Roman"/>
              <w:b/>
              <w:color w:val="000000"/>
            </w:rPr>
          </w:pPr>
          <w:hyperlink w:anchor="_heading=h.ec34dg33cjw8">
            <w:r w:rsidRPr="001F614A">
              <w:rPr>
                <w:rFonts w:ascii="Times New Roman" w:eastAsia="Times New Roman" w:hAnsi="Times New Roman" w:cs="Times New Roman"/>
                <w:b/>
                <w:color w:val="000000"/>
              </w:rPr>
              <w:t>Contenido del PRONADATOS</w:t>
            </w:r>
          </w:hyperlink>
          <w:r w:rsidRPr="001F614A">
            <w:rPr>
              <w:rFonts w:ascii="Times New Roman" w:eastAsia="Times New Roman" w:hAnsi="Times New Roman" w:cs="Times New Roman"/>
              <w:b/>
              <w:color w:val="000000"/>
            </w:rPr>
            <w:tab/>
          </w:r>
          <w:r w:rsidRPr="001F614A">
            <w:fldChar w:fldCharType="begin"/>
          </w:r>
          <w:r w:rsidRPr="001F614A">
            <w:instrText xml:space="preserve"> PAGEREF _heading=h.ec34dg33cjw8 \h </w:instrText>
          </w:r>
          <w:r w:rsidRPr="001F614A">
            <w:fldChar w:fldCharType="separate"/>
          </w:r>
          <w:r w:rsidRPr="001F614A">
            <w:rPr>
              <w:rFonts w:ascii="Times New Roman" w:eastAsia="Times New Roman" w:hAnsi="Times New Roman" w:cs="Times New Roman"/>
              <w:b/>
              <w:color w:val="000000"/>
            </w:rPr>
            <w:t>24</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3dy6vkm">
            <w:r w:rsidRPr="001F614A">
              <w:rPr>
                <w:rFonts w:ascii="Times New Roman" w:eastAsia="Times New Roman" w:hAnsi="Times New Roman" w:cs="Times New Roman"/>
                <w:color w:val="000000"/>
                <w:sz w:val="24"/>
                <w:szCs w:val="24"/>
              </w:rPr>
              <w:t>ESTRUCTURA DEL PRONADATOS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_heading=h.3dy6vkm \h </w:instrText>
          </w:r>
          <w:r w:rsidRPr="001F614A">
            <w:fldChar w:fldCharType="separate"/>
          </w:r>
          <w:r w:rsidRPr="001F614A">
            <w:rPr>
              <w:rFonts w:ascii="Times New Roman" w:eastAsia="Times New Roman" w:hAnsi="Times New Roman" w:cs="Times New Roman"/>
              <w:b/>
              <w:color w:val="000000"/>
              <w:sz w:val="24"/>
              <w:szCs w:val="24"/>
            </w:rPr>
            <w:t>29</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1t3h5sf">
            <w:r w:rsidRPr="001F614A">
              <w:rPr>
                <w:rFonts w:ascii="Times New Roman" w:eastAsia="Times New Roman" w:hAnsi="Times New Roman" w:cs="Times New Roman"/>
                <w:color w:val="000000"/>
                <w:sz w:val="24"/>
                <w:szCs w:val="24"/>
              </w:rPr>
              <w:t>Eje 1. Educación y cultura de protección de datos personales entre la sociedad mexicana.</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_heading=h.1t3h5sf \h </w:instrText>
          </w:r>
          <w:r w:rsidRPr="001F614A">
            <w:fldChar w:fldCharType="separate"/>
          </w:r>
          <w:r w:rsidRPr="001F614A">
            <w:rPr>
              <w:rFonts w:ascii="Times New Roman" w:eastAsia="Times New Roman" w:hAnsi="Times New Roman" w:cs="Times New Roman"/>
              <w:b/>
              <w:color w:val="000000"/>
              <w:sz w:val="24"/>
              <w:szCs w:val="24"/>
            </w:rPr>
            <w:t>30</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4d34og8">
            <w:r w:rsidRPr="001F614A">
              <w:rPr>
                <w:rFonts w:ascii="Times New Roman" w:eastAsia="Times New Roman" w:hAnsi="Times New Roman" w:cs="Times New Roman"/>
                <w:color w:val="000000"/>
                <w:sz w:val="24"/>
                <w:szCs w:val="24"/>
              </w:rPr>
              <w:t>Eje 2. Ejercicio de los derechos ARCO y de portabilidad.</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_heading=h.4d34og8 \h </w:instrText>
          </w:r>
          <w:r w:rsidRPr="001F614A">
            <w:fldChar w:fldCharType="separate"/>
          </w:r>
          <w:r w:rsidRPr="001F614A">
            <w:rPr>
              <w:rFonts w:ascii="Times New Roman" w:eastAsia="Times New Roman" w:hAnsi="Times New Roman" w:cs="Times New Roman"/>
              <w:b/>
              <w:color w:val="000000"/>
              <w:sz w:val="24"/>
              <w:szCs w:val="24"/>
            </w:rPr>
            <w:t>32</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2s8eyo1">
            <w:r w:rsidRPr="001F614A">
              <w:rPr>
                <w:rFonts w:ascii="Times New Roman" w:eastAsia="Times New Roman" w:hAnsi="Times New Roman" w:cs="Times New Roman"/>
                <w:color w:val="000000"/>
                <w:sz w:val="24"/>
                <w:szCs w:val="24"/>
              </w:rPr>
              <w:t>Eje 3. Capacitación a los responsables en materia de protección de datos personales.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_heading=h.2s8eyo1 \h </w:instrText>
          </w:r>
          <w:r w:rsidRPr="001F614A">
            <w:fldChar w:fldCharType="separate"/>
          </w:r>
          <w:r w:rsidRPr="001F614A">
            <w:rPr>
              <w:rFonts w:ascii="Times New Roman" w:eastAsia="Times New Roman" w:hAnsi="Times New Roman" w:cs="Times New Roman"/>
              <w:b/>
              <w:color w:val="000000"/>
              <w:sz w:val="24"/>
              <w:szCs w:val="24"/>
            </w:rPr>
            <w:t>34</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17dp8vu">
            <w:r w:rsidRPr="001F614A">
              <w:rPr>
                <w:rFonts w:ascii="Times New Roman" w:eastAsia="Times New Roman" w:hAnsi="Times New Roman" w:cs="Times New Roman"/>
                <w:color w:val="000000"/>
                <w:sz w:val="24"/>
                <w:szCs w:val="24"/>
              </w:rPr>
              <w:t>Eje 4. Implementación y mantenimiento de un sistema de gestión de seguridad (SGS).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_heading=h.17dp8vu \h </w:instrText>
          </w:r>
          <w:r w:rsidRPr="001F614A">
            <w:fldChar w:fldCharType="separate"/>
          </w:r>
          <w:r w:rsidRPr="001F614A">
            <w:rPr>
              <w:rFonts w:ascii="Times New Roman" w:eastAsia="Times New Roman" w:hAnsi="Times New Roman" w:cs="Times New Roman"/>
              <w:b/>
              <w:color w:val="000000"/>
              <w:sz w:val="24"/>
              <w:szCs w:val="24"/>
            </w:rPr>
            <w:t>37</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3rdcrjn">
            <w:r w:rsidRPr="001F614A">
              <w:rPr>
                <w:rFonts w:ascii="Times New Roman" w:eastAsia="Times New Roman" w:hAnsi="Times New Roman" w:cs="Times New Roman"/>
                <w:color w:val="000000"/>
                <w:sz w:val="24"/>
                <w:szCs w:val="24"/>
              </w:rPr>
              <w:t>Eje 5. Estándares nacionales, internacionales y buenas prácticas en la materia.</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_heading=h.3rdcrjn \h </w:instrText>
          </w:r>
          <w:r w:rsidRPr="001F614A">
            <w:fldChar w:fldCharType="separate"/>
          </w:r>
          <w:r w:rsidRPr="001F614A">
            <w:rPr>
              <w:rFonts w:ascii="Times New Roman" w:eastAsia="Times New Roman" w:hAnsi="Times New Roman" w:cs="Times New Roman"/>
              <w:b/>
              <w:color w:val="000000"/>
              <w:sz w:val="24"/>
              <w:szCs w:val="24"/>
            </w:rPr>
            <w:t>41</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26in1rg">
            <w:r w:rsidRPr="001F614A">
              <w:rPr>
                <w:rFonts w:ascii="Times New Roman" w:eastAsia="Times New Roman" w:hAnsi="Times New Roman" w:cs="Times New Roman"/>
                <w:color w:val="000000"/>
                <w:sz w:val="24"/>
                <w:szCs w:val="24"/>
              </w:rPr>
              <w:t>Eje 6. Monitoreo, seguimiento, y verificación de metas.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_heading=h.26in1rg \h </w:instrText>
          </w:r>
          <w:r w:rsidRPr="001F614A">
            <w:fldChar w:fldCharType="separate"/>
          </w:r>
          <w:r w:rsidRPr="001F614A">
            <w:rPr>
              <w:rFonts w:ascii="Times New Roman" w:eastAsia="Times New Roman" w:hAnsi="Times New Roman" w:cs="Times New Roman"/>
              <w:b/>
              <w:color w:val="000000"/>
              <w:sz w:val="24"/>
              <w:szCs w:val="24"/>
            </w:rPr>
            <w:t>43</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lnxbz9">
            <w:r w:rsidRPr="001F614A">
              <w:rPr>
                <w:rFonts w:ascii="Times New Roman" w:eastAsia="Times New Roman" w:hAnsi="Times New Roman" w:cs="Times New Roman"/>
                <w:color w:val="000000"/>
                <w:sz w:val="24"/>
                <w:szCs w:val="24"/>
              </w:rPr>
              <w:t>Eje 7. Acciones preventivas en materia de protección de datos personales.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_heading=h.lnxbz9 \h </w:instrText>
          </w:r>
          <w:r w:rsidRPr="001F614A">
            <w:fldChar w:fldCharType="separate"/>
          </w:r>
          <w:r w:rsidRPr="001F614A">
            <w:rPr>
              <w:rFonts w:ascii="Times New Roman" w:eastAsia="Times New Roman" w:hAnsi="Times New Roman" w:cs="Times New Roman"/>
              <w:b/>
              <w:color w:val="000000"/>
              <w:sz w:val="24"/>
              <w:szCs w:val="24"/>
            </w:rPr>
            <w:t>45</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35nkun2">
            <w:r w:rsidRPr="001F614A">
              <w:rPr>
                <w:rFonts w:ascii="Times New Roman" w:eastAsia="Times New Roman" w:hAnsi="Times New Roman" w:cs="Times New Roman"/>
                <w:color w:val="000000"/>
                <w:sz w:val="24"/>
                <w:szCs w:val="24"/>
              </w:rPr>
              <w:t>Eje 8. Perspectiva normativa con</w:t>
            </w:r>
            <w:r w:rsidRPr="001F614A">
              <w:rPr>
                <w:rFonts w:ascii="Times New Roman" w:eastAsia="Times New Roman" w:hAnsi="Times New Roman" w:cs="Times New Roman"/>
                <w:color w:val="000000"/>
                <w:sz w:val="24"/>
                <w:szCs w:val="24"/>
              </w:rPr>
              <w:t xml:space="preserve"> enfoque de política pública.</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_heading=h.35nkun2 \h </w:instrText>
          </w:r>
          <w:r w:rsidRPr="001F614A">
            <w:fldChar w:fldCharType="separate"/>
          </w:r>
          <w:r w:rsidRPr="001F614A">
            <w:rPr>
              <w:rFonts w:ascii="Times New Roman" w:eastAsia="Times New Roman" w:hAnsi="Times New Roman" w:cs="Times New Roman"/>
              <w:b/>
              <w:color w:val="000000"/>
              <w:sz w:val="24"/>
              <w:szCs w:val="24"/>
            </w:rPr>
            <w:t>47</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1ksv4uv">
            <w:r w:rsidRPr="001F614A">
              <w:rPr>
                <w:rFonts w:ascii="Times New Roman" w:eastAsia="Times New Roman" w:hAnsi="Times New Roman" w:cs="Times New Roman"/>
                <w:color w:val="000000"/>
                <w:sz w:val="24"/>
                <w:szCs w:val="24"/>
              </w:rPr>
              <w:t>Eje 9. Actividad Materialmente Jurisdiccional de los Organismos Garantes.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_heading=h.1ksv4uv \h </w:instrText>
          </w:r>
          <w:r w:rsidRPr="001F614A">
            <w:fldChar w:fldCharType="separate"/>
          </w:r>
          <w:r w:rsidRPr="001F614A">
            <w:rPr>
              <w:rFonts w:ascii="Times New Roman" w:eastAsia="Times New Roman" w:hAnsi="Times New Roman" w:cs="Times New Roman"/>
              <w:b/>
              <w:color w:val="000000"/>
              <w:sz w:val="24"/>
              <w:szCs w:val="24"/>
            </w:rPr>
            <w:t>49</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u94lcj1gj5fc">
            <w:r w:rsidRPr="001F614A">
              <w:rPr>
                <w:rFonts w:ascii="Times New Roman" w:eastAsia="Times New Roman" w:hAnsi="Times New Roman" w:cs="Times New Roman"/>
                <w:color w:val="000000"/>
                <w:sz w:val="24"/>
                <w:szCs w:val="24"/>
              </w:rPr>
              <w:t>Eje Transversal A. Promoción, Difusión y Fomento de la Cultura de Privacidad y Protección de Datos Perso</w:t>
            </w:r>
            <w:r w:rsidRPr="001F614A">
              <w:rPr>
                <w:rFonts w:ascii="Times New Roman" w:eastAsia="Times New Roman" w:hAnsi="Times New Roman" w:cs="Times New Roman"/>
                <w:color w:val="000000"/>
                <w:sz w:val="24"/>
                <w:szCs w:val="24"/>
              </w:rPr>
              <w:t>nales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_heading=h.u94lcj1gj5fc \h </w:instrText>
          </w:r>
          <w:r w:rsidRPr="001F614A">
            <w:fldChar w:fldCharType="separate"/>
          </w:r>
          <w:r w:rsidRPr="001F614A">
            <w:rPr>
              <w:rFonts w:ascii="Times New Roman" w:eastAsia="Times New Roman" w:hAnsi="Times New Roman" w:cs="Times New Roman"/>
              <w:b/>
              <w:color w:val="000000"/>
              <w:sz w:val="24"/>
              <w:szCs w:val="24"/>
            </w:rPr>
            <w:t>52</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2jxsxqh">
            <w:r w:rsidRPr="001F614A">
              <w:rPr>
                <w:rFonts w:ascii="Times New Roman" w:eastAsia="Times New Roman" w:hAnsi="Times New Roman" w:cs="Times New Roman"/>
                <w:color w:val="000000"/>
                <w:sz w:val="24"/>
                <w:szCs w:val="24"/>
              </w:rPr>
              <w:t>Eje Transversal B. Derechos Humanos, Enfoque de Género e Inclusión Social</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w:instrText>
          </w:r>
          <w:r w:rsidRPr="001F614A">
            <w:instrText xml:space="preserve">h.2jxsxqh \h </w:instrText>
          </w:r>
          <w:r w:rsidRPr="001F614A">
            <w:fldChar w:fldCharType="separate"/>
          </w:r>
          <w:r w:rsidRPr="001F614A">
            <w:rPr>
              <w:rFonts w:ascii="Times New Roman" w:eastAsia="Times New Roman" w:hAnsi="Times New Roman" w:cs="Times New Roman"/>
              <w:b/>
              <w:color w:val="000000"/>
              <w:sz w:val="24"/>
              <w:szCs w:val="24"/>
            </w:rPr>
            <w:t>54</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3j2qqm3">
            <w:r w:rsidRPr="001F614A">
              <w:rPr>
                <w:rFonts w:ascii="Times New Roman" w:eastAsia="Times New Roman" w:hAnsi="Times New Roman" w:cs="Times New Roman"/>
                <w:color w:val="000000"/>
                <w:sz w:val="24"/>
                <w:szCs w:val="24"/>
              </w:rPr>
              <w:t>Eje Transversal C. Profesionalización y Fortalecimiento Institucional</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_heading=h.3j2qqm3 \h </w:instrText>
          </w:r>
          <w:r w:rsidRPr="001F614A">
            <w:fldChar w:fldCharType="separate"/>
          </w:r>
          <w:r w:rsidRPr="001F614A">
            <w:rPr>
              <w:rFonts w:ascii="Times New Roman" w:eastAsia="Times New Roman" w:hAnsi="Times New Roman" w:cs="Times New Roman"/>
              <w:b/>
              <w:color w:val="000000"/>
              <w:sz w:val="24"/>
              <w:szCs w:val="24"/>
            </w:rPr>
            <w:t>57</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1y810tw">
            <w:r w:rsidRPr="001F614A">
              <w:rPr>
                <w:rFonts w:ascii="Times New Roman" w:eastAsia="Times New Roman" w:hAnsi="Times New Roman" w:cs="Times New Roman"/>
                <w:color w:val="000000"/>
                <w:sz w:val="24"/>
                <w:szCs w:val="24"/>
              </w:rPr>
              <w:t>Implementación y Seguimiento del PRONADATOS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_heading=h.1y810tw \h </w:instrText>
          </w:r>
          <w:r w:rsidRPr="001F614A">
            <w:fldChar w:fldCharType="separate"/>
          </w:r>
          <w:r w:rsidRPr="001F614A">
            <w:rPr>
              <w:rFonts w:ascii="Times New Roman" w:eastAsia="Times New Roman" w:hAnsi="Times New Roman" w:cs="Times New Roman"/>
              <w:b/>
              <w:color w:val="000000"/>
              <w:sz w:val="24"/>
              <w:szCs w:val="24"/>
            </w:rPr>
            <w:t>61</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2bn6wsx">
            <w:r w:rsidRPr="001F614A">
              <w:rPr>
                <w:rFonts w:ascii="Times New Roman" w:eastAsia="Times New Roman" w:hAnsi="Times New Roman" w:cs="Times New Roman"/>
                <w:color w:val="000000"/>
                <w:sz w:val="24"/>
                <w:szCs w:val="24"/>
              </w:rPr>
              <w:t>Perspectivas del PRONADATOS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_heading=h.2bn6wsx \h </w:instrText>
          </w:r>
          <w:r w:rsidRPr="001F614A">
            <w:fldChar w:fldCharType="separate"/>
          </w:r>
          <w:r w:rsidRPr="001F614A">
            <w:rPr>
              <w:rFonts w:ascii="Times New Roman" w:eastAsia="Times New Roman" w:hAnsi="Times New Roman" w:cs="Times New Roman"/>
              <w:b/>
              <w:color w:val="000000"/>
              <w:sz w:val="24"/>
              <w:szCs w:val="24"/>
            </w:rPr>
            <w:t>64</w:t>
          </w:r>
          <w:r w:rsidRPr="001F614A">
            <w:fldChar w:fldCharType="end"/>
          </w:r>
        </w:p>
        <w:p w:rsidR="00D93686" w:rsidRPr="001F614A" w:rsidRDefault="00E27601">
          <w:pPr>
            <w:tabs>
              <w:tab w:val="right" w:pos="9060"/>
            </w:tabs>
            <w:spacing w:before="200"/>
            <w:rPr>
              <w:rFonts w:ascii="Times New Roman" w:eastAsia="Times New Roman" w:hAnsi="Times New Roman" w:cs="Times New Roman"/>
              <w:color w:val="000000"/>
              <w:sz w:val="24"/>
              <w:szCs w:val="24"/>
            </w:rPr>
          </w:pPr>
          <w:hyperlink w:anchor="_heading=h.49x2ik5">
            <w:r w:rsidRPr="001F614A">
              <w:rPr>
                <w:rFonts w:ascii="Times New Roman" w:eastAsia="Times New Roman" w:hAnsi="Times New Roman" w:cs="Times New Roman"/>
                <w:color w:val="000000"/>
                <w:sz w:val="24"/>
                <w:szCs w:val="24"/>
              </w:rPr>
              <w:t>Glosario</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_heading=h.49x2ik5 \h </w:instrText>
          </w:r>
          <w:r w:rsidRPr="001F614A">
            <w:fldChar w:fldCharType="separate"/>
          </w:r>
          <w:r w:rsidRPr="001F614A">
            <w:rPr>
              <w:rFonts w:ascii="Times New Roman" w:eastAsia="Times New Roman" w:hAnsi="Times New Roman" w:cs="Times New Roman"/>
              <w:b/>
              <w:color w:val="000000"/>
              <w:sz w:val="24"/>
              <w:szCs w:val="24"/>
            </w:rPr>
            <w:t>6</w:t>
          </w:r>
          <w:r w:rsidRPr="001F614A">
            <w:rPr>
              <w:rFonts w:ascii="Times New Roman" w:eastAsia="Times New Roman" w:hAnsi="Times New Roman" w:cs="Times New Roman"/>
              <w:b/>
              <w:color w:val="000000"/>
              <w:sz w:val="24"/>
              <w:szCs w:val="24"/>
            </w:rPr>
            <w:t>7</w:t>
          </w:r>
          <w:r w:rsidRPr="001F614A">
            <w:fldChar w:fldCharType="end"/>
          </w:r>
        </w:p>
        <w:p w:rsidR="00D93686" w:rsidRPr="001F614A" w:rsidRDefault="00E27601">
          <w:pPr>
            <w:tabs>
              <w:tab w:val="right" w:pos="9060"/>
            </w:tabs>
            <w:spacing w:before="60"/>
            <w:ind w:left="360"/>
            <w:rPr>
              <w:rFonts w:ascii="Times New Roman" w:eastAsia="Times New Roman" w:hAnsi="Times New Roman" w:cs="Times New Roman"/>
              <w:color w:val="000000"/>
              <w:sz w:val="24"/>
              <w:szCs w:val="24"/>
            </w:rPr>
          </w:pPr>
          <w:hyperlink w:anchor="_heading=h.2p2csry">
            <w:r w:rsidRPr="001F614A">
              <w:rPr>
                <w:rFonts w:ascii="Times New Roman" w:eastAsia="Times New Roman" w:hAnsi="Times New Roman" w:cs="Times New Roman"/>
                <w:color w:val="000000"/>
                <w:sz w:val="24"/>
                <w:szCs w:val="24"/>
              </w:rPr>
              <w:t>Anexo 1. Fichas de Indicadores</w:t>
            </w:r>
          </w:hyperlink>
          <w:r w:rsidRPr="001F614A">
            <w:rPr>
              <w:rFonts w:ascii="Times New Roman" w:eastAsia="Times New Roman" w:hAnsi="Times New Roman" w:cs="Times New Roman"/>
              <w:color w:val="000000"/>
              <w:sz w:val="24"/>
              <w:szCs w:val="24"/>
            </w:rPr>
            <w:tab/>
          </w:r>
          <w:r w:rsidRPr="001F614A">
            <w:fldChar w:fldCharType="begin"/>
          </w:r>
          <w:r w:rsidRPr="001F614A">
            <w:instrText xml:space="preserve"> PAGEREF _heading=h.2p2csry \h </w:instrText>
          </w:r>
          <w:r w:rsidRPr="001F614A">
            <w:fldChar w:fldCharType="separate"/>
          </w:r>
          <w:r w:rsidRPr="001F614A">
            <w:rPr>
              <w:rFonts w:ascii="Times New Roman" w:eastAsia="Times New Roman" w:hAnsi="Times New Roman" w:cs="Times New Roman"/>
              <w:color w:val="000000"/>
              <w:sz w:val="24"/>
              <w:szCs w:val="24"/>
            </w:rPr>
            <w:t>71</w:t>
          </w:r>
          <w:r w:rsidRPr="001F614A">
            <w:fldChar w:fldCharType="end"/>
          </w:r>
        </w:p>
        <w:p w:rsidR="00D93686" w:rsidRPr="001F614A" w:rsidRDefault="00E27601">
          <w:pPr>
            <w:tabs>
              <w:tab w:val="right" w:pos="9060"/>
            </w:tabs>
            <w:spacing w:before="60" w:after="80"/>
            <w:ind w:left="360"/>
            <w:rPr>
              <w:rFonts w:ascii="Times New Roman" w:eastAsia="Times New Roman" w:hAnsi="Times New Roman" w:cs="Times New Roman"/>
              <w:color w:val="000000"/>
            </w:rPr>
          </w:pPr>
          <w:hyperlink w:anchor="_heading=h.147n2zr">
            <w:r w:rsidRPr="001F614A">
              <w:rPr>
                <w:rFonts w:ascii="Times New Roman" w:eastAsia="Times New Roman" w:hAnsi="Times New Roman" w:cs="Times New Roman"/>
                <w:color w:val="000000"/>
              </w:rPr>
              <w:t>de Objetivos Estratégicos del Pronadatos</w:t>
            </w:r>
          </w:hyperlink>
          <w:r w:rsidRPr="001F614A">
            <w:rPr>
              <w:rFonts w:ascii="Times New Roman" w:eastAsia="Times New Roman" w:hAnsi="Times New Roman" w:cs="Times New Roman"/>
              <w:color w:val="000000"/>
            </w:rPr>
            <w:tab/>
          </w:r>
          <w:r w:rsidRPr="001F614A">
            <w:fldChar w:fldCharType="begin"/>
          </w:r>
          <w:r w:rsidRPr="001F614A">
            <w:instrText xml:space="preserve"> PAGEREF _heading=h.147n2zr \h </w:instrText>
          </w:r>
          <w:r w:rsidRPr="001F614A">
            <w:fldChar w:fldCharType="separate"/>
          </w:r>
          <w:r w:rsidRPr="001F614A">
            <w:rPr>
              <w:rFonts w:ascii="Times New Roman" w:eastAsia="Times New Roman" w:hAnsi="Times New Roman" w:cs="Times New Roman"/>
              <w:color w:val="000000"/>
            </w:rPr>
            <w:t>71</w:t>
          </w:r>
          <w:r w:rsidRPr="001F614A">
            <w:fldChar w:fldCharType="end"/>
          </w:r>
          <w:r w:rsidRPr="001F614A">
            <w:fldChar w:fldCharType="end"/>
          </w:r>
        </w:p>
      </w:sdtContent>
    </w:sdt>
    <w:p w:rsidR="00D93686" w:rsidRPr="001F614A" w:rsidRDefault="00E27601">
      <w:pPr>
        <w:rPr>
          <w:rFonts w:ascii="Times New Roman" w:eastAsia="Times New Roman" w:hAnsi="Times New Roman" w:cs="Times New Roman"/>
          <w:sz w:val="24"/>
          <w:szCs w:val="24"/>
        </w:rPr>
      </w:pPr>
      <w:r w:rsidRPr="001F614A">
        <w:br w:type="page"/>
      </w:r>
    </w:p>
    <w:p w:rsidR="00D93686" w:rsidRPr="001F614A" w:rsidRDefault="00E27601">
      <w:pPr>
        <w:pStyle w:val="Ttulo1"/>
        <w:numPr>
          <w:ilvl w:val="0"/>
          <w:numId w:val="4"/>
        </w:numPr>
        <w:spacing w:before="1" w:line="360" w:lineRule="auto"/>
        <w:rPr>
          <w:rFonts w:ascii="Times New Roman" w:eastAsia="Times New Roman" w:hAnsi="Times New Roman" w:cs="Times New Roman"/>
          <w:sz w:val="24"/>
          <w:szCs w:val="24"/>
        </w:rPr>
      </w:pPr>
      <w:bookmarkStart w:id="1" w:name="_heading=h.30j0zll" w:colFirst="0" w:colLast="0"/>
      <w:bookmarkEnd w:id="1"/>
      <w:r w:rsidRPr="001F614A">
        <w:rPr>
          <w:rFonts w:ascii="Times New Roman" w:eastAsia="Times New Roman" w:hAnsi="Times New Roman" w:cs="Times New Roman"/>
          <w:sz w:val="24"/>
          <w:szCs w:val="24"/>
        </w:rPr>
        <w:lastRenderedPageBreak/>
        <w:t>Introducción al PRONADATOS 2022-2024</w:t>
      </w:r>
    </w:p>
    <w:p w:rsidR="00D93686" w:rsidRPr="001F614A" w:rsidRDefault="00E27601">
      <w:pPr>
        <w:spacing w:before="6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El Sistema Nacional de Transparencia, Acceso a la Información Pública y Protección de Datos Personales ha sido producto de una dinámica reorganización institucional en materia de acceso a la información y protección de datos personales que se ha vivido en </w:t>
      </w:r>
      <w:r w:rsidRPr="001F614A">
        <w:rPr>
          <w:rFonts w:ascii="Times New Roman" w:eastAsia="Times New Roman" w:hAnsi="Times New Roman" w:cs="Times New Roman"/>
          <w:sz w:val="24"/>
          <w:szCs w:val="24"/>
        </w:rPr>
        <w:t>México en los últimos 10 años para articular los diferentes órdenes y órganos de gobierno. La visión panorámica, multidisciplinaria y nacional que se obtiene de este modelo de gobernanza se refleja en el diseño de política pública para la toma de decisione</w:t>
      </w:r>
      <w:r w:rsidRPr="001F614A">
        <w:rPr>
          <w:rFonts w:ascii="Times New Roman" w:eastAsia="Times New Roman" w:hAnsi="Times New Roman" w:cs="Times New Roman"/>
          <w:sz w:val="24"/>
          <w:szCs w:val="24"/>
        </w:rPr>
        <w:t>s importantes en las materias de información pública, los datos personales y los archivos institucionales de nuestro país.</w:t>
      </w:r>
    </w:p>
    <w:p w:rsidR="00D93686" w:rsidRPr="001F614A" w:rsidRDefault="00E27601">
      <w:pPr>
        <w:spacing w:before="28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El Programa Nacional de Protección de Datos Personales es el instrumento de coordinación interinstitucional que define las bases de l</w:t>
      </w:r>
      <w:r w:rsidRPr="001F614A">
        <w:rPr>
          <w:rFonts w:ascii="Times New Roman" w:eastAsia="Times New Roman" w:hAnsi="Times New Roman" w:cs="Times New Roman"/>
          <w:sz w:val="24"/>
          <w:szCs w:val="24"/>
        </w:rPr>
        <w:t>a política pública para la garantía de este derecho a nivel nacional para el sector público. El fundamento jurídico se encuentra en la Ley General de Protección de Datos Personales en Posesión de Sujetos Obligados (LGPDPPSO) en la que desde 2017 se estable</w:t>
      </w:r>
      <w:r w:rsidRPr="001F614A">
        <w:rPr>
          <w:rFonts w:ascii="Times New Roman" w:eastAsia="Times New Roman" w:hAnsi="Times New Roman" w:cs="Times New Roman"/>
          <w:sz w:val="24"/>
          <w:szCs w:val="24"/>
        </w:rPr>
        <w:t>ce como uno de los objetivos del Sistema Nacional de Transparencia el diseño del programa. Es también en esta Ley General en la que se impuso un plazo de un año para la instauración del primer PRONADATOS cuyos resultados son la base para este segundo Progr</w:t>
      </w:r>
      <w:r w:rsidRPr="001F614A">
        <w:rPr>
          <w:rFonts w:ascii="Times New Roman" w:eastAsia="Times New Roman" w:hAnsi="Times New Roman" w:cs="Times New Roman"/>
          <w:sz w:val="24"/>
          <w:szCs w:val="24"/>
        </w:rPr>
        <w:t>ama Nacional.</w:t>
      </w:r>
    </w:p>
    <w:p w:rsidR="00D93686" w:rsidRPr="001F614A" w:rsidRDefault="00E27601">
      <w:pPr>
        <w:spacing w:before="28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Los encargados tanto del diseño como de la implementación de este programa son las instituciones públicas que integran el Sistema Nacional de Transparencia, Acceso a la Información Pública y de Protección de Datos Personales (SNT), </w:t>
      </w:r>
      <w:r w:rsidRPr="001F614A">
        <w:rPr>
          <w:rFonts w:ascii="Times New Roman" w:eastAsia="Times New Roman" w:hAnsi="Times New Roman" w:cs="Times New Roman"/>
          <w:sz w:val="24"/>
          <w:szCs w:val="24"/>
        </w:rPr>
        <w:t>conformado</w:t>
      </w:r>
      <w:r w:rsidRPr="001F614A">
        <w:rPr>
          <w:rFonts w:ascii="Times New Roman" w:eastAsia="Times New Roman" w:hAnsi="Times New Roman" w:cs="Times New Roman"/>
          <w:sz w:val="24"/>
          <w:szCs w:val="24"/>
        </w:rPr>
        <w:t xml:space="preserve"> por los 32 Organismos Garantes de las Entidades Federativas, el Instituto Nacional de Transparencia, Acceso a la Información y Protección de Datos Personales (INAI),</w:t>
      </w:r>
      <w:r w:rsidRPr="001F614A">
        <w:rPr>
          <w:rFonts w:ascii="Times New Roman" w:eastAsia="Times New Roman" w:hAnsi="Times New Roman" w:cs="Times New Roman"/>
          <w:sz w:val="24"/>
          <w:szCs w:val="24"/>
        </w:rPr>
        <w:t xml:space="preserve"> la Auditoría Superior de la Federación (ASF), el Instituto Nacional de Estadística y Geog</w:t>
      </w:r>
      <w:r w:rsidRPr="001F614A">
        <w:rPr>
          <w:rFonts w:ascii="Times New Roman" w:eastAsia="Times New Roman" w:hAnsi="Times New Roman" w:cs="Times New Roman"/>
          <w:sz w:val="24"/>
          <w:szCs w:val="24"/>
        </w:rPr>
        <w:t>rafía (INEGI) y el Archivo General de la Nación (AGN). Es también el SNT, quien regula todas las etapas desde la aplicación del programa, hasta la evaluación y actualización a través de la emisión de los Lineamientos en la materia.</w:t>
      </w:r>
    </w:p>
    <w:p w:rsidR="00D93686" w:rsidRPr="001F614A" w:rsidRDefault="00E27601">
      <w:pPr>
        <w:spacing w:before="28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El PRONADATOS 2018-2022 </w:t>
      </w:r>
      <w:r w:rsidRPr="001F614A">
        <w:rPr>
          <w:rFonts w:ascii="Times New Roman" w:eastAsia="Times New Roman" w:hAnsi="Times New Roman" w:cs="Times New Roman"/>
          <w:sz w:val="24"/>
          <w:szCs w:val="24"/>
        </w:rPr>
        <w:t xml:space="preserve">estableció una metodología que permitió diagnosticar los principales problemas en la protección de datos personales en México. </w:t>
      </w:r>
      <w:r w:rsidRPr="001F614A">
        <w:rPr>
          <w:rFonts w:ascii="Times New Roman" w:eastAsia="Times New Roman" w:hAnsi="Times New Roman" w:cs="Times New Roman"/>
          <w:sz w:val="24"/>
          <w:szCs w:val="24"/>
        </w:rPr>
        <w:t>En su primera edición, el programa desarrolló líneas de acción y objetivos de las líneas estratégicas transversales y los ejes te</w:t>
      </w:r>
      <w:r w:rsidRPr="001F614A">
        <w:rPr>
          <w:rFonts w:ascii="Times New Roman" w:eastAsia="Times New Roman" w:hAnsi="Times New Roman" w:cs="Times New Roman"/>
          <w:sz w:val="24"/>
          <w:szCs w:val="24"/>
        </w:rPr>
        <w:t xml:space="preserve">máticos, </w:t>
      </w:r>
      <w:r w:rsidRPr="001F614A">
        <w:rPr>
          <w:rFonts w:ascii="Times New Roman" w:eastAsia="Times New Roman" w:hAnsi="Times New Roman" w:cs="Times New Roman"/>
          <w:sz w:val="24"/>
          <w:szCs w:val="24"/>
        </w:rPr>
        <w:t xml:space="preserve">así como los mecanismos de ejecución, seguimiento y evaluación de resultados. El principal foco de la primera edición del PRONADATOS consistió en lograr conocimiento generalizado de la protección de datos personales entre la población mexicana, </w:t>
      </w:r>
      <w:r w:rsidRPr="001F614A">
        <w:rPr>
          <w:rFonts w:ascii="Times New Roman" w:eastAsia="Times New Roman" w:hAnsi="Times New Roman" w:cs="Times New Roman"/>
          <w:sz w:val="24"/>
          <w:szCs w:val="24"/>
        </w:rPr>
        <w:lastRenderedPageBreak/>
        <w:t>me</w:t>
      </w:r>
      <w:r w:rsidRPr="001F614A">
        <w:rPr>
          <w:rFonts w:ascii="Times New Roman" w:eastAsia="Times New Roman" w:hAnsi="Times New Roman" w:cs="Times New Roman"/>
          <w:sz w:val="24"/>
          <w:szCs w:val="24"/>
        </w:rPr>
        <w:t>jorar el desempeño de los responsables y de las leyes en la materia, así como en promover la educación y cultura de la protección de datos personales. De manera específica el PRONADATOS buscó establecer las bases para que exista un ejercicio adecuado de lo</w:t>
      </w:r>
      <w:r w:rsidRPr="001F614A">
        <w:rPr>
          <w:rFonts w:ascii="Times New Roman" w:eastAsia="Times New Roman" w:hAnsi="Times New Roman" w:cs="Times New Roman"/>
          <w:sz w:val="24"/>
          <w:szCs w:val="24"/>
        </w:rPr>
        <w:t>s derechos ARCO y la portabilidad de datos personales.</w:t>
      </w:r>
    </w:p>
    <w:p w:rsidR="00D93686" w:rsidRPr="001F614A" w:rsidRDefault="00E27601">
      <w:pPr>
        <w:spacing w:before="16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La segunda edición del PRONADATOS 2022-2024 toma en consideración la experiencia adquirida en el proceso anterior para enriquecer y apuntalar la garantía cabal del derecho a la protección de datos pers</w:t>
      </w:r>
      <w:r w:rsidRPr="001F614A">
        <w:rPr>
          <w:rFonts w:ascii="Times New Roman" w:eastAsia="Times New Roman" w:hAnsi="Times New Roman" w:cs="Times New Roman"/>
          <w:sz w:val="24"/>
          <w:szCs w:val="24"/>
        </w:rPr>
        <w:t>onales desde los organismos garantes y de los demás integrantes federales de este Sistema, cada uno desde el ámbito de sus atribuciones. El objetivo central pretende marcar la ruta para atender los crecientes riesgos en la esfera privada de las personas de</w:t>
      </w:r>
      <w:r w:rsidRPr="001F614A">
        <w:rPr>
          <w:rFonts w:ascii="Times New Roman" w:eastAsia="Times New Roman" w:hAnsi="Times New Roman" w:cs="Times New Roman"/>
          <w:sz w:val="24"/>
          <w:szCs w:val="24"/>
        </w:rPr>
        <w:t>sde una perspectiva documentada, basada en datos estadísticos y el análisis sistemático. Para ello se reforzaron los ejes vinculados a la protección de los derechos, a la incorporación de sistemas de seguridad y al conocimiento social de los organismos gar</w:t>
      </w:r>
      <w:r w:rsidRPr="001F614A">
        <w:rPr>
          <w:rFonts w:ascii="Times New Roman" w:eastAsia="Times New Roman" w:hAnsi="Times New Roman" w:cs="Times New Roman"/>
          <w:sz w:val="24"/>
          <w:szCs w:val="24"/>
        </w:rPr>
        <w:t>antes y de los mecanismos de protección de datos personales.</w:t>
      </w:r>
    </w:p>
    <w:p w:rsidR="00D93686" w:rsidRPr="001F614A" w:rsidRDefault="00E27601">
      <w:pPr>
        <w:spacing w:before="240" w:after="24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En suma, el propósito del Sistema Nacional de Transparencia a través de la aprobación de esta edición del Programa Nacional es consolidarlo como un mecanismo guía que permita a los integrantes da</w:t>
      </w:r>
      <w:r w:rsidRPr="001F614A">
        <w:rPr>
          <w:rFonts w:ascii="Times New Roman" w:eastAsia="Times New Roman" w:hAnsi="Times New Roman" w:cs="Times New Roman"/>
          <w:sz w:val="24"/>
          <w:szCs w:val="24"/>
        </w:rPr>
        <w:t>r un seguimiento puntual y evaluar el alcance de sus compromisos en materia de protección de datos personales, además de homologar el cumplimiento progresivo de los derechos ARCO.</w:t>
      </w:r>
    </w:p>
    <w:p w:rsidR="00D93686" w:rsidRPr="001F614A" w:rsidRDefault="00E27601">
      <w:pPr>
        <w:rPr>
          <w:rFonts w:ascii="Times New Roman" w:eastAsia="Times New Roman" w:hAnsi="Times New Roman" w:cs="Times New Roman"/>
          <w:sz w:val="24"/>
          <w:szCs w:val="24"/>
        </w:rPr>
      </w:pPr>
      <w:r w:rsidRPr="001F614A">
        <w:br w:type="page"/>
      </w:r>
    </w:p>
    <w:p w:rsidR="00D93686" w:rsidRPr="001F614A" w:rsidRDefault="00E27601">
      <w:pPr>
        <w:pStyle w:val="Ttulo1"/>
        <w:numPr>
          <w:ilvl w:val="0"/>
          <w:numId w:val="4"/>
        </w:numPr>
        <w:spacing w:before="44" w:line="360" w:lineRule="auto"/>
        <w:rPr>
          <w:rFonts w:ascii="Times New Roman" w:eastAsia="Times New Roman" w:hAnsi="Times New Roman" w:cs="Times New Roman"/>
          <w:sz w:val="24"/>
          <w:szCs w:val="24"/>
        </w:rPr>
      </w:pPr>
      <w:bookmarkStart w:id="2" w:name="_heading=h.1fob9te" w:colFirst="0" w:colLast="0"/>
      <w:bookmarkEnd w:id="2"/>
      <w:r w:rsidRPr="001F614A">
        <w:rPr>
          <w:rFonts w:ascii="Times New Roman" w:eastAsia="Times New Roman" w:hAnsi="Times New Roman" w:cs="Times New Roman"/>
          <w:sz w:val="24"/>
          <w:szCs w:val="24"/>
        </w:rPr>
        <w:lastRenderedPageBreak/>
        <w:t>Antecedentes: Avance y permanencia del PRONADATOS</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El PRONADATOS 2018-2022 </w:t>
      </w:r>
      <w:r w:rsidRPr="001F614A">
        <w:rPr>
          <w:rFonts w:ascii="Times New Roman" w:eastAsia="Times New Roman" w:hAnsi="Times New Roman" w:cs="Times New Roman"/>
          <w:sz w:val="24"/>
          <w:szCs w:val="24"/>
        </w:rPr>
        <w:t>fue un esfuerzo colaborativo entre los integrantes del Sistema Nacional que, de manera inédita, desarrolló los primeros 8 ejes temáticos y tres líneas transversales para emprender el primer esfuerzo coordinado nacional de política pública.</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Los Ejes temátic</w:t>
      </w:r>
      <w:r w:rsidRPr="001F614A">
        <w:rPr>
          <w:rFonts w:ascii="Times New Roman" w:eastAsia="Times New Roman" w:hAnsi="Times New Roman" w:cs="Times New Roman"/>
          <w:sz w:val="24"/>
          <w:szCs w:val="24"/>
        </w:rPr>
        <w:t>os del primer PRONADATOS fueron los siguientes:</w:t>
      </w:r>
    </w:p>
    <w:p w:rsidR="00D93686" w:rsidRPr="001F614A" w:rsidRDefault="00E27601">
      <w:pPr>
        <w:numPr>
          <w:ilvl w:val="0"/>
          <w:numId w:val="11"/>
        </w:num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1. Educación y cultura de protección de datos personales entre la sociedad mexicana</w:t>
      </w:r>
    </w:p>
    <w:p w:rsidR="00D93686" w:rsidRPr="001F614A" w:rsidRDefault="00E27601">
      <w:pPr>
        <w:numPr>
          <w:ilvl w:val="0"/>
          <w:numId w:val="11"/>
        </w:num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2. Ejercicio de los derechos ARCO y de portabilidad</w:t>
      </w:r>
    </w:p>
    <w:p w:rsidR="00D93686" w:rsidRPr="001F614A" w:rsidRDefault="00E27601">
      <w:pPr>
        <w:numPr>
          <w:ilvl w:val="0"/>
          <w:numId w:val="11"/>
        </w:num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Eje 3. Capacitación a los responsables en materia de protección </w:t>
      </w:r>
      <w:r w:rsidRPr="001F614A">
        <w:rPr>
          <w:rFonts w:ascii="Times New Roman" w:eastAsia="Times New Roman" w:hAnsi="Times New Roman" w:cs="Times New Roman"/>
          <w:sz w:val="24"/>
          <w:szCs w:val="24"/>
        </w:rPr>
        <w:t>de datos personales</w:t>
      </w:r>
    </w:p>
    <w:p w:rsidR="00D93686" w:rsidRPr="001F614A" w:rsidRDefault="00E27601">
      <w:pPr>
        <w:numPr>
          <w:ilvl w:val="0"/>
          <w:numId w:val="11"/>
        </w:num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4. Implementación y mantenimiento de un sistema de gestión de seguridad</w:t>
      </w:r>
    </w:p>
    <w:p w:rsidR="00D93686" w:rsidRPr="001F614A" w:rsidRDefault="00E27601">
      <w:pPr>
        <w:numPr>
          <w:ilvl w:val="0"/>
          <w:numId w:val="11"/>
        </w:num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5. Estándares nacionales, internacionales y buenas prácticas en la materia</w:t>
      </w:r>
    </w:p>
    <w:p w:rsidR="00D93686" w:rsidRPr="001F614A" w:rsidRDefault="00E27601">
      <w:pPr>
        <w:numPr>
          <w:ilvl w:val="0"/>
          <w:numId w:val="11"/>
        </w:num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6. Monitoreo, seguimiento, y verificación de metas</w:t>
      </w:r>
    </w:p>
    <w:p w:rsidR="00D93686" w:rsidRPr="001F614A" w:rsidRDefault="00E27601">
      <w:pPr>
        <w:numPr>
          <w:ilvl w:val="0"/>
          <w:numId w:val="11"/>
        </w:num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7. Acciones preventiva</w:t>
      </w:r>
      <w:r w:rsidRPr="001F614A">
        <w:rPr>
          <w:rFonts w:ascii="Times New Roman" w:eastAsia="Times New Roman" w:hAnsi="Times New Roman" w:cs="Times New Roman"/>
          <w:sz w:val="24"/>
          <w:szCs w:val="24"/>
        </w:rPr>
        <w:t>s en materia de protección de datos personales</w:t>
      </w:r>
    </w:p>
    <w:p w:rsidR="00D93686" w:rsidRPr="001F614A" w:rsidRDefault="00E27601">
      <w:pPr>
        <w:numPr>
          <w:ilvl w:val="0"/>
          <w:numId w:val="11"/>
        </w:num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8. Perspectiva normativa con enfoque de política pública</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Las líneas estratégicas transversales fueron:</w:t>
      </w:r>
    </w:p>
    <w:p w:rsidR="00D93686" w:rsidRPr="001F614A" w:rsidRDefault="00E27601">
      <w:pPr>
        <w:numPr>
          <w:ilvl w:val="0"/>
          <w:numId w:val="5"/>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A. Sensibilización, promoción, difusión y socialización</w:t>
      </w:r>
    </w:p>
    <w:p w:rsidR="00D93686" w:rsidRPr="001F614A" w:rsidRDefault="00E27601">
      <w:pPr>
        <w:numPr>
          <w:ilvl w:val="0"/>
          <w:numId w:val="5"/>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B. Fortalecimiento institucional</w:t>
      </w:r>
    </w:p>
    <w:p w:rsidR="00D93686" w:rsidRPr="001F614A" w:rsidRDefault="00E27601">
      <w:pPr>
        <w:numPr>
          <w:ilvl w:val="0"/>
          <w:numId w:val="5"/>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C. Fortalecimiento presupuestal</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El PRONADATOS en su primera edición fue diseñado bajo un contexto de implementación </w:t>
      </w:r>
      <w:proofErr w:type="gramStart"/>
      <w:r w:rsidRPr="001F614A">
        <w:rPr>
          <w:rFonts w:ascii="Times New Roman" w:eastAsia="Times New Roman" w:hAnsi="Times New Roman" w:cs="Times New Roman"/>
          <w:sz w:val="24"/>
          <w:szCs w:val="24"/>
        </w:rPr>
        <w:t>de la entonces</w:t>
      </w:r>
      <w:proofErr w:type="gramEnd"/>
      <w:r w:rsidRPr="001F614A">
        <w:rPr>
          <w:rFonts w:ascii="Times New Roman" w:eastAsia="Times New Roman" w:hAnsi="Times New Roman" w:cs="Times New Roman"/>
          <w:sz w:val="24"/>
          <w:szCs w:val="24"/>
        </w:rPr>
        <w:t xml:space="preserve"> recientemente aprobada legislación del 2017, y en esa lógica, el SNT tuvo a bien considerar como prioritario promover la </w:t>
      </w:r>
      <w:r w:rsidRPr="001F614A">
        <w:rPr>
          <w:rFonts w:ascii="Times New Roman" w:eastAsia="Times New Roman" w:hAnsi="Times New Roman" w:cs="Times New Roman"/>
          <w:sz w:val="24"/>
          <w:szCs w:val="24"/>
        </w:rPr>
        <w:t xml:space="preserve">difusión, educación y capacitación sobre el nuevo derecho para responder al enorme desafío de posicionarlo entre la ciudadanía mexicana. Esto se muestra en el análisis de datos del número de actividades por eje durante los primeros años del PRONADATOS, en </w:t>
      </w:r>
      <w:r w:rsidRPr="001F614A">
        <w:rPr>
          <w:rFonts w:ascii="Times New Roman" w:eastAsia="Times New Roman" w:hAnsi="Times New Roman" w:cs="Times New Roman"/>
          <w:sz w:val="24"/>
          <w:szCs w:val="24"/>
        </w:rPr>
        <w:t>donde se aprecia que los primeros tres ejes acumulan en el mayor número de actividades posibles a ser ejecutadas por los integrantes del SNT, siendo éstos la educación y cultura de protección de datos personales entre la sociedad mexicana (Eje 1), el ejerc</w:t>
      </w:r>
      <w:r w:rsidRPr="001F614A">
        <w:rPr>
          <w:rFonts w:ascii="Times New Roman" w:eastAsia="Times New Roman" w:hAnsi="Times New Roman" w:cs="Times New Roman"/>
          <w:sz w:val="24"/>
          <w:szCs w:val="24"/>
        </w:rPr>
        <w:t>icio de los derechos ARCO y de portabilidad (Eje 2) y la capacitación a los responsables en materia de protección de datos personales (Eje 3).</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lastRenderedPageBreak/>
        <w:drawing>
          <wp:inline distT="114300" distB="114300" distL="114300" distR="114300">
            <wp:extent cx="5753100" cy="3225800"/>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53100" cy="3225800"/>
                    </a:xfrm>
                    <a:prstGeom prst="rect">
                      <a:avLst/>
                    </a:prstGeom>
                    <a:ln/>
                  </pic:spPr>
                </pic:pic>
              </a:graphicData>
            </a:graphic>
          </wp:inline>
        </w:drawing>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drawing>
          <wp:inline distT="114300" distB="114300" distL="114300" distR="114300">
            <wp:extent cx="5753100" cy="3581400"/>
            <wp:effectExtent l="0" t="0" r="0" b="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53100" cy="3581400"/>
                    </a:xfrm>
                    <a:prstGeom prst="rect">
                      <a:avLst/>
                    </a:prstGeom>
                    <a:ln/>
                  </pic:spPr>
                </pic:pic>
              </a:graphicData>
            </a:graphic>
          </wp:inline>
        </w:drawing>
      </w:r>
    </w:p>
    <w:p w:rsidR="00D93686" w:rsidRPr="001F614A" w:rsidRDefault="00D93686">
      <w:pPr>
        <w:spacing w:line="360" w:lineRule="auto"/>
        <w:rPr>
          <w:rFonts w:ascii="Times New Roman" w:eastAsia="Times New Roman" w:hAnsi="Times New Roman" w:cs="Times New Roman"/>
          <w:sz w:val="24"/>
          <w:szCs w:val="24"/>
        </w:rPr>
      </w:pPr>
    </w:p>
    <w:p w:rsidR="00D93686" w:rsidRPr="001F614A" w:rsidRDefault="00E27601">
      <w:p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Los ejes 5 (Estándares nacionales, internacionales y buenas prácticas en la materia) y 7 (Acciones preventivas en materia de protección de datos personales) contuvieron el menor número de líneas de acción para desarrollar y por esta razón, como se verá en </w:t>
      </w:r>
      <w:r w:rsidRPr="001F614A">
        <w:rPr>
          <w:rFonts w:ascii="Times New Roman" w:eastAsia="Times New Roman" w:hAnsi="Times New Roman" w:cs="Times New Roman"/>
          <w:sz w:val="24"/>
          <w:szCs w:val="24"/>
        </w:rPr>
        <w:t>el diagnóstico del presente programa, representan el menor número de actividades realizadas por los integrantes del Sistema, sin que ello represente que son de menor importancia. Este balance de actividades reflejó los objetivos y prioridades de los integr</w:t>
      </w:r>
      <w:r w:rsidRPr="001F614A">
        <w:rPr>
          <w:rFonts w:ascii="Times New Roman" w:eastAsia="Times New Roman" w:hAnsi="Times New Roman" w:cs="Times New Roman"/>
          <w:sz w:val="24"/>
          <w:szCs w:val="24"/>
        </w:rPr>
        <w:t xml:space="preserve">antes del Sistema en el primer </w:t>
      </w:r>
      <w:r w:rsidRPr="001F614A">
        <w:rPr>
          <w:rFonts w:ascii="Times New Roman" w:eastAsia="Times New Roman" w:hAnsi="Times New Roman" w:cs="Times New Roman"/>
          <w:sz w:val="24"/>
          <w:szCs w:val="24"/>
        </w:rPr>
        <w:lastRenderedPageBreak/>
        <w:t>PRONADATOS, que durante los siguientes tres años se implementó por parte de los integrantes del Sistema dando resultados y hallazgos interesantes que se explican en este apartado.</w:t>
      </w:r>
    </w:p>
    <w:p w:rsidR="00D93686" w:rsidRPr="001F614A" w:rsidRDefault="00E27601">
      <w:p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Las acciones y actividades emprendidas por lo</w:t>
      </w:r>
      <w:r w:rsidRPr="001F614A">
        <w:rPr>
          <w:rFonts w:ascii="Times New Roman" w:eastAsia="Times New Roman" w:hAnsi="Times New Roman" w:cs="Times New Roman"/>
          <w:sz w:val="24"/>
          <w:szCs w:val="24"/>
        </w:rPr>
        <w:t>s integrantes del sistema se muestran de manera heterogénea entre aquellos federales y los organismos garantes locales. Por razones lógicas basadas en la función y naturaleza, el INAI cuenta con el mayor número de acciones emprendidas entre los años 2018 y</w:t>
      </w:r>
      <w:r w:rsidRPr="001F614A">
        <w:rPr>
          <w:rFonts w:ascii="Times New Roman" w:eastAsia="Times New Roman" w:hAnsi="Times New Roman" w:cs="Times New Roman"/>
          <w:sz w:val="24"/>
          <w:szCs w:val="24"/>
        </w:rPr>
        <w:t xml:space="preserve"> 2020 hasta el máximo de 140 en una curva progresiva ascendente anual. En un índice muy por debajo, el resto de los integrantes adoptaron hasta 8 acciones, procurando que fueran compatibles con sus funciones en la materia de la protección de datos personal</w:t>
      </w:r>
      <w:r w:rsidRPr="001F614A">
        <w:rPr>
          <w:rFonts w:ascii="Times New Roman" w:eastAsia="Times New Roman" w:hAnsi="Times New Roman" w:cs="Times New Roman"/>
          <w:sz w:val="24"/>
          <w:szCs w:val="24"/>
        </w:rPr>
        <w:t>es en su papel de sujetos obligados de la legislación pública.</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drawing>
          <wp:inline distT="114300" distB="114300" distL="114300" distR="114300">
            <wp:extent cx="5753100" cy="3581400"/>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53100" cy="3581400"/>
                    </a:xfrm>
                    <a:prstGeom prst="rect">
                      <a:avLst/>
                    </a:prstGeom>
                    <a:ln/>
                  </pic:spPr>
                </pic:pic>
              </a:graphicData>
            </a:graphic>
          </wp:inline>
        </w:drawing>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Entre los organismos garantes de la República Mexicana, el comportamiento de implementación de acciones fue igualmente diverso, alcanzando una media nacional de 46 actividades. Destaca el est</w:t>
      </w:r>
      <w:r w:rsidRPr="001F614A">
        <w:rPr>
          <w:rFonts w:ascii="Times New Roman" w:eastAsia="Times New Roman" w:hAnsi="Times New Roman" w:cs="Times New Roman"/>
          <w:sz w:val="24"/>
          <w:szCs w:val="24"/>
        </w:rPr>
        <w:t>ado de Morelos que en el 2018 duplicó la media de aplicación de acciones y en los años siguientes mantuvo un ritmo constante, al igual que Chihuahua y Estado de México que conservan una coherencia a lo largo de los años. Seis estados les siguen con un núme</w:t>
      </w:r>
      <w:r w:rsidRPr="001F614A">
        <w:rPr>
          <w:rFonts w:ascii="Times New Roman" w:eastAsia="Times New Roman" w:hAnsi="Times New Roman" w:cs="Times New Roman"/>
          <w:sz w:val="24"/>
          <w:szCs w:val="24"/>
        </w:rPr>
        <w:t xml:space="preserve">ro dentro de la media nacional de acciones emprendidas, que son Guerrero, Quintana Roo, Puebla, Zacatecas y Ciudad de México. Por ejemplo, llama la atención que 4 estados, Sinaloa, Oaxaca, Yucatán y Coahuila, tuvieron movimientos drásticos en su número de </w:t>
      </w:r>
      <w:r w:rsidRPr="001F614A">
        <w:rPr>
          <w:rFonts w:ascii="Times New Roman" w:eastAsia="Times New Roman" w:hAnsi="Times New Roman" w:cs="Times New Roman"/>
          <w:sz w:val="24"/>
          <w:szCs w:val="24"/>
        </w:rPr>
        <w:t xml:space="preserve">acciones en los años (pasando incluso de 30 acciones a 4 de un año al otro), mostrando que las estrategias internas institucionales no fueron lo suficientemente congruentes en el paso de los años. </w:t>
      </w:r>
      <w:r w:rsidRPr="001F614A">
        <w:rPr>
          <w:rFonts w:ascii="Times New Roman" w:eastAsia="Times New Roman" w:hAnsi="Times New Roman" w:cs="Times New Roman"/>
          <w:sz w:val="24"/>
          <w:szCs w:val="24"/>
        </w:rPr>
        <w:lastRenderedPageBreak/>
        <w:t>Finalmente, algunos organismos garantes locales no lograron</w:t>
      </w:r>
      <w:r w:rsidRPr="001F614A">
        <w:rPr>
          <w:rFonts w:ascii="Times New Roman" w:eastAsia="Times New Roman" w:hAnsi="Times New Roman" w:cs="Times New Roman"/>
          <w:sz w:val="24"/>
          <w:szCs w:val="24"/>
        </w:rPr>
        <w:t xml:space="preserve"> integrar el PRONADATOS dentro de sus programas operativos institucionales, alcanzando apenas 3 acciones y en algunos casos ninguna.</w:t>
      </w:r>
    </w:p>
    <w:p w:rsidR="00D93686" w:rsidRPr="001F614A" w:rsidRDefault="00E27601">
      <w:pPr>
        <w:spacing w:before="40" w:line="360" w:lineRule="auto"/>
        <w:jc w:val="center"/>
        <w:rPr>
          <w:rFonts w:ascii="Times New Roman" w:eastAsia="Times New Roman" w:hAnsi="Times New Roman" w:cs="Times New Roman"/>
          <w:b/>
          <w:sz w:val="24"/>
          <w:szCs w:val="24"/>
        </w:rPr>
      </w:pPr>
      <w:r w:rsidRPr="001F614A">
        <w:rPr>
          <w:rFonts w:ascii="Times New Roman" w:eastAsia="Times New Roman" w:hAnsi="Times New Roman" w:cs="Times New Roman"/>
          <w:b/>
          <w:noProof/>
          <w:sz w:val="24"/>
          <w:szCs w:val="24"/>
        </w:rPr>
        <w:lastRenderedPageBreak/>
        <w:drawing>
          <wp:inline distT="114300" distB="114300" distL="114300" distR="114300">
            <wp:extent cx="4624551" cy="8612188"/>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624551" cy="8612188"/>
                    </a:xfrm>
                    <a:prstGeom prst="rect">
                      <a:avLst/>
                    </a:prstGeom>
                    <a:ln/>
                  </pic:spPr>
                </pic:pic>
              </a:graphicData>
            </a:graphic>
          </wp:inline>
        </w:drawing>
      </w:r>
    </w:p>
    <w:p w:rsidR="00D93686" w:rsidRPr="001F614A" w:rsidRDefault="00E27601">
      <w:pPr>
        <w:spacing w:before="4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lastRenderedPageBreak/>
        <w:drawing>
          <wp:inline distT="114300" distB="114300" distL="114300" distR="114300">
            <wp:extent cx="5753100" cy="8686800"/>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53100" cy="8686800"/>
                    </a:xfrm>
                    <a:prstGeom prst="rect">
                      <a:avLst/>
                    </a:prstGeom>
                    <a:ln/>
                  </pic:spPr>
                </pic:pic>
              </a:graphicData>
            </a:graphic>
          </wp:inline>
        </w:drawing>
      </w:r>
    </w:p>
    <w:p w:rsidR="00D93686" w:rsidRPr="001F614A" w:rsidRDefault="00E27601">
      <w:pPr>
        <w:spacing w:before="4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lastRenderedPageBreak/>
        <w:t>Regionalmente pueden encontrarse aspectos interesantes de la implementación del PRONADATOS 2018-2022. Cabe mencionar qu</w:t>
      </w:r>
      <w:r w:rsidRPr="001F614A">
        <w:rPr>
          <w:rFonts w:ascii="Times New Roman" w:eastAsia="Times New Roman" w:hAnsi="Times New Roman" w:cs="Times New Roman"/>
          <w:sz w:val="24"/>
          <w:szCs w:val="24"/>
        </w:rPr>
        <w:t>e, en cada una de las regiones, Norte, Centro Occidente, Centro y Sureste, hay organismos garantes que participan en mayor o menor medida de las acciones del Sistema Nacional. Las regiones Centro Occidente y Sureste no alcanzaron a implementar la media nac</w:t>
      </w:r>
      <w:r w:rsidRPr="001F614A">
        <w:rPr>
          <w:rFonts w:ascii="Times New Roman" w:eastAsia="Times New Roman" w:hAnsi="Times New Roman" w:cs="Times New Roman"/>
          <w:sz w:val="24"/>
          <w:szCs w:val="24"/>
        </w:rPr>
        <w:t>ional de acciones por año del programa.</w:t>
      </w:r>
    </w:p>
    <w:p w:rsidR="00D93686" w:rsidRPr="001F614A" w:rsidRDefault="00E27601">
      <w:pPr>
        <w:spacing w:before="4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drawing>
          <wp:inline distT="114300" distB="114300" distL="114300" distR="114300">
            <wp:extent cx="5753100" cy="3213100"/>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753100" cy="3213100"/>
                    </a:xfrm>
                    <a:prstGeom prst="rect">
                      <a:avLst/>
                    </a:prstGeom>
                    <a:ln/>
                  </pic:spPr>
                </pic:pic>
              </a:graphicData>
            </a:graphic>
          </wp:inline>
        </w:drawing>
      </w:r>
    </w:p>
    <w:p w:rsidR="00D93686" w:rsidRPr="001F614A" w:rsidRDefault="00E27601">
      <w:pPr>
        <w:spacing w:before="4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drawing>
          <wp:inline distT="114300" distB="114300" distL="114300" distR="114300">
            <wp:extent cx="5753100" cy="3213100"/>
            <wp:effectExtent l="0" t="0" r="0" b="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53100" cy="3213100"/>
                    </a:xfrm>
                    <a:prstGeom prst="rect">
                      <a:avLst/>
                    </a:prstGeom>
                    <a:ln/>
                  </pic:spPr>
                </pic:pic>
              </a:graphicData>
            </a:graphic>
          </wp:inline>
        </w:drawing>
      </w:r>
    </w:p>
    <w:p w:rsidR="00D93686" w:rsidRPr="001F614A" w:rsidRDefault="00E27601">
      <w:pPr>
        <w:spacing w:before="4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lastRenderedPageBreak/>
        <w:drawing>
          <wp:inline distT="114300" distB="114300" distL="114300" distR="114300">
            <wp:extent cx="5753100" cy="3213100"/>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53100" cy="3213100"/>
                    </a:xfrm>
                    <a:prstGeom prst="rect">
                      <a:avLst/>
                    </a:prstGeom>
                    <a:ln/>
                  </pic:spPr>
                </pic:pic>
              </a:graphicData>
            </a:graphic>
          </wp:inline>
        </w:drawing>
      </w:r>
    </w:p>
    <w:p w:rsidR="00D93686" w:rsidRPr="001F614A" w:rsidRDefault="00E27601">
      <w:pPr>
        <w:spacing w:before="4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drawing>
          <wp:inline distT="114300" distB="114300" distL="114300" distR="114300">
            <wp:extent cx="5753100" cy="3213100"/>
            <wp:effectExtent l="0" t="0" r="0" b="0"/>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753100" cy="3213100"/>
                    </a:xfrm>
                    <a:prstGeom prst="rect">
                      <a:avLst/>
                    </a:prstGeom>
                    <a:ln/>
                  </pic:spPr>
                </pic:pic>
              </a:graphicData>
            </a:graphic>
          </wp:inline>
        </w:drawing>
      </w:r>
    </w:p>
    <w:p w:rsidR="00D93686" w:rsidRPr="001F614A" w:rsidRDefault="00D93686">
      <w:pPr>
        <w:spacing w:before="40" w:line="360" w:lineRule="auto"/>
        <w:rPr>
          <w:rFonts w:ascii="Times New Roman" w:eastAsia="Times New Roman" w:hAnsi="Times New Roman" w:cs="Times New Roman"/>
          <w:b/>
          <w:sz w:val="24"/>
          <w:szCs w:val="24"/>
        </w:rPr>
      </w:pPr>
    </w:p>
    <w:p w:rsidR="00D93686" w:rsidRPr="001F614A" w:rsidRDefault="00E27601">
      <w:pPr>
        <w:spacing w:before="40" w:line="360" w:lineRule="auto"/>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Estatus de actividades auto-reportadas estados y federación</w:t>
      </w:r>
    </w:p>
    <w:p w:rsidR="00D93686" w:rsidRPr="001F614A" w:rsidRDefault="00E27601">
      <w:pPr>
        <w:spacing w:before="4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Un mecanismo relevante para explicar el desempeño del PRONADATOS en su primera edición son las actividades auto-reportadas por los integrantes del Sistema Nacional a la Secretaría Ejecutiva. Esta medición se hace bajo las categorías de actividad cumplida, </w:t>
      </w:r>
      <w:r w:rsidRPr="001F614A">
        <w:rPr>
          <w:rFonts w:ascii="Times New Roman" w:eastAsia="Times New Roman" w:hAnsi="Times New Roman" w:cs="Times New Roman"/>
          <w:sz w:val="24"/>
          <w:szCs w:val="24"/>
        </w:rPr>
        <w:t>parcialmente cumplida y no cumplida, así como la posibilidad de que no hayan contestado o auto-reportado (NC). En este ranking, la mayoría de las actividades que reportaron los organismos garantes locales, al igual que los integrantes federales del Sistema</w:t>
      </w:r>
      <w:r w:rsidRPr="001F614A">
        <w:rPr>
          <w:rFonts w:ascii="Times New Roman" w:eastAsia="Times New Roman" w:hAnsi="Times New Roman" w:cs="Times New Roman"/>
          <w:sz w:val="24"/>
          <w:szCs w:val="24"/>
        </w:rPr>
        <w:t xml:space="preserve">, fueron cumplidas, y sólo una </w:t>
      </w:r>
      <w:r w:rsidRPr="001F614A">
        <w:rPr>
          <w:rFonts w:ascii="Times New Roman" w:eastAsia="Times New Roman" w:hAnsi="Times New Roman" w:cs="Times New Roman"/>
          <w:sz w:val="24"/>
          <w:szCs w:val="24"/>
        </w:rPr>
        <w:lastRenderedPageBreak/>
        <w:t>proporción poco significativa no fue cumplida. En particular, Baja California Sur y Nayarit no respondieron eficientemente a las solicitudes de la Secretaría Ejecutiva para reportar sus acciones cumplidas.</w:t>
      </w:r>
    </w:p>
    <w:p w:rsidR="00D93686" w:rsidRPr="001F614A" w:rsidRDefault="00E27601">
      <w:pPr>
        <w:spacing w:before="40" w:line="360" w:lineRule="auto"/>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 xml:space="preserve"> </w:t>
      </w:r>
      <w:r w:rsidRPr="001F614A">
        <w:rPr>
          <w:rFonts w:ascii="Times New Roman" w:eastAsia="Times New Roman" w:hAnsi="Times New Roman" w:cs="Times New Roman"/>
          <w:b/>
          <w:noProof/>
          <w:sz w:val="24"/>
          <w:szCs w:val="24"/>
        </w:rPr>
        <w:drawing>
          <wp:inline distT="114300" distB="114300" distL="114300" distR="114300">
            <wp:extent cx="5753100" cy="308610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53100" cy="3086100"/>
                    </a:xfrm>
                    <a:prstGeom prst="rect">
                      <a:avLst/>
                    </a:prstGeom>
                    <a:ln/>
                  </pic:spPr>
                </pic:pic>
              </a:graphicData>
            </a:graphic>
          </wp:inline>
        </w:drawing>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drawing>
          <wp:inline distT="114300" distB="114300" distL="114300" distR="114300">
            <wp:extent cx="5753100" cy="3581400"/>
            <wp:effectExtent l="0" t="0" r="0" b="0"/>
            <wp:docPr id="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753100" cy="3581400"/>
                    </a:xfrm>
                    <a:prstGeom prst="rect">
                      <a:avLst/>
                    </a:prstGeom>
                    <a:ln/>
                  </pic:spPr>
                </pic:pic>
              </a:graphicData>
            </a:graphic>
          </wp:inline>
        </w:drawing>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En cuanto a lo</w:t>
      </w:r>
      <w:r w:rsidRPr="001F614A">
        <w:rPr>
          <w:rFonts w:ascii="Times New Roman" w:eastAsia="Times New Roman" w:hAnsi="Times New Roman" w:cs="Times New Roman"/>
          <w:sz w:val="24"/>
          <w:szCs w:val="24"/>
        </w:rPr>
        <w:t xml:space="preserve">s imprevistos que pudieran haberse presentado en el camino de la ejecución del programa, los datos evidencian que la Pandemia COVID-19 no necesariamente fue un obstáculo representativo durante el año 2020. En cambio, de los datos reportados se desprende </w:t>
      </w:r>
      <w:r w:rsidRPr="001F614A">
        <w:rPr>
          <w:rFonts w:ascii="Times New Roman" w:eastAsia="Times New Roman" w:hAnsi="Times New Roman" w:cs="Times New Roman"/>
          <w:sz w:val="24"/>
          <w:szCs w:val="24"/>
        </w:rPr>
        <w:lastRenderedPageBreak/>
        <w:t>qu</w:t>
      </w:r>
      <w:r w:rsidRPr="001F614A">
        <w:rPr>
          <w:rFonts w:ascii="Times New Roman" w:eastAsia="Times New Roman" w:hAnsi="Times New Roman" w:cs="Times New Roman"/>
          <w:sz w:val="24"/>
          <w:szCs w:val="24"/>
        </w:rPr>
        <w:t>e la principal causa de incidencias en la ejecución del PRONADATOS 2018-2022 fue por causa de recursos humanos, después problemas de vinculación institucional y solo en una proporción baja se aludió a la falta de recursos materiales y económicos. Con lo an</w:t>
      </w:r>
      <w:r w:rsidRPr="001F614A">
        <w:rPr>
          <w:rFonts w:ascii="Times New Roman" w:eastAsia="Times New Roman" w:hAnsi="Times New Roman" w:cs="Times New Roman"/>
          <w:sz w:val="24"/>
          <w:szCs w:val="24"/>
        </w:rPr>
        <w:t>terior, se apuntala el hecho de que el PRONADATOS 2022-2024 enfatizará la organización institucional, la planeación y la capacitación de personal con funciones en protección de datos personales.</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drawing>
          <wp:inline distT="114300" distB="114300" distL="114300" distR="114300">
            <wp:extent cx="5753100" cy="4064000"/>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753100" cy="4064000"/>
                    </a:xfrm>
                    <a:prstGeom prst="rect">
                      <a:avLst/>
                    </a:prstGeom>
                    <a:ln/>
                  </pic:spPr>
                </pic:pic>
              </a:graphicData>
            </a:graphic>
          </wp:inline>
        </w:drawing>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Una medición más que es posible hacer a partir de los datos</w:t>
      </w:r>
      <w:r w:rsidRPr="001F614A">
        <w:rPr>
          <w:rFonts w:ascii="Times New Roman" w:eastAsia="Times New Roman" w:hAnsi="Times New Roman" w:cs="Times New Roman"/>
          <w:sz w:val="24"/>
          <w:szCs w:val="24"/>
        </w:rPr>
        <w:t xml:space="preserve"> reportados en cumplimiento del primer PRONADATOS es la correspondencia, es decir, las acciones reportadas como ejecutadas y las evidencias entregadas por los organismos garantes. De entre las actividades con posibilidad de ser ejecutadas por los integrant</w:t>
      </w:r>
      <w:r w:rsidRPr="001F614A">
        <w:rPr>
          <w:rFonts w:ascii="Times New Roman" w:eastAsia="Times New Roman" w:hAnsi="Times New Roman" w:cs="Times New Roman"/>
          <w:sz w:val="24"/>
          <w:szCs w:val="24"/>
        </w:rPr>
        <w:t>es del Sistema, 1144 fueron ejecutadas y la evidencia corresponde a las mismas mientras que en 192 no coincidió, lo que pudo deberse a una mala comprensión del contenido correcto de las acciones por parte del funcionario que reportó los resultados.</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br/>
        <w:t>De ent</w:t>
      </w:r>
      <w:r w:rsidRPr="001F614A">
        <w:rPr>
          <w:rFonts w:ascii="Times New Roman" w:eastAsia="Times New Roman" w:hAnsi="Times New Roman" w:cs="Times New Roman"/>
          <w:sz w:val="24"/>
          <w:szCs w:val="24"/>
        </w:rPr>
        <w:t>re 1243 actividades que podrían haberse considerado con perspectiva de género, apenas 76 (el 6%) se implementaron por los integrantes del Sistema Nacional. Este número menor de actividades con perspectiva de género es una constante nacional y a través de l</w:t>
      </w:r>
      <w:r w:rsidRPr="001F614A">
        <w:rPr>
          <w:rFonts w:ascii="Times New Roman" w:eastAsia="Times New Roman" w:hAnsi="Times New Roman" w:cs="Times New Roman"/>
          <w:sz w:val="24"/>
          <w:szCs w:val="24"/>
        </w:rPr>
        <w:t xml:space="preserve">os integrantes del Sistema: a nivel regional, en el 2018 la región Centro logró un máximo de 20 acciones con perspectiva de género y el resto de las regiones se mantuvo por debajo de 10 en los años </w:t>
      </w:r>
      <w:r w:rsidRPr="001F614A">
        <w:rPr>
          <w:rFonts w:ascii="Times New Roman" w:eastAsia="Times New Roman" w:hAnsi="Times New Roman" w:cs="Times New Roman"/>
          <w:sz w:val="24"/>
          <w:szCs w:val="24"/>
        </w:rPr>
        <w:lastRenderedPageBreak/>
        <w:t>analizados; entre los integrantes del Sistema a nivel fede</w:t>
      </w:r>
      <w:r w:rsidRPr="001F614A">
        <w:rPr>
          <w:rFonts w:ascii="Times New Roman" w:eastAsia="Times New Roman" w:hAnsi="Times New Roman" w:cs="Times New Roman"/>
          <w:sz w:val="24"/>
          <w:szCs w:val="24"/>
        </w:rPr>
        <w:t>ral, se muestran años en cero donde no reportaron implementar actividades con enfoque. Estos datos indican una fuerte necesidad de restablecer en la segunda edición del PRONADATOS incentivos para la inclusión de acciones con perspectiva de género que pueda</w:t>
      </w:r>
      <w:r w:rsidRPr="001F614A">
        <w:rPr>
          <w:rFonts w:ascii="Times New Roman" w:eastAsia="Times New Roman" w:hAnsi="Times New Roman" w:cs="Times New Roman"/>
          <w:sz w:val="24"/>
          <w:szCs w:val="24"/>
        </w:rPr>
        <w:t>n beneficiar la cultura de inclusión y diversidad en el ejercicio y garantía del derecho de protección de datos personales en México.</w:t>
      </w:r>
    </w:p>
    <w:p w:rsidR="00D93686" w:rsidRPr="001F614A" w:rsidRDefault="00E27601">
      <w:pPr>
        <w:spacing w:line="360" w:lineRule="auto"/>
        <w:rPr>
          <w:rFonts w:ascii="Times New Roman" w:eastAsia="Times New Roman" w:hAnsi="Times New Roman" w:cs="Times New Roman"/>
          <w:sz w:val="24"/>
          <w:szCs w:val="24"/>
        </w:rPr>
      </w:pPr>
      <w:r w:rsidRPr="001F614A">
        <w:rPr>
          <w:rFonts w:ascii="Times New Roman" w:eastAsia="Times New Roman" w:hAnsi="Times New Roman" w:cs="Times New Roman"/>
          <w:noProof/>
          <w:sz w:val="24"/>
          <w:szCs w:val="24"/>
        </w:rPr>
        <w:drawing>
          <wp:inline distT="114300" distB="114300" distL="114300" distR="114300">
            <wp:extent cx="5753100" cy="3340100"/>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53100" cy="3340100"/>
                    </a:xfrm>
                    <a:prstGeom prst="rect">
                      <a:avLst/>
                    </a:prstGeom>
                    <a:ln/>
                  </pic:spPr>
                </pic:pic>
              </a:graphicData>
            </a:graphic>
          </wp:inline>
        </w:drawing>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El análisis de datos permitió hacer una valoración específica sobre el cumplimiento de objetivos, estrategias y ejes del PRONADATOS 2018-2022 con los datos de la Dirección General Técnica, Seguimiento y Normatividad dentro de la Secretaría Ejecutiva del Si</w:t>
      </w:r>
      <w:r w:rsidRPr="001F614A">
        <w:rPr>
          <w:rFonts w:ascii="Times New Roman" w:eastAsia="Times New Roman" w:hAnsi="Times New Roman" w:cs="Times New Roman"/>
          <w:sz w:val="24"/>
          <w:szCs w:val="24"/>
        </w:rPr>
        <w:t>stema, mismo que se describe en el diagnóstico del presente programa.</w:t>
      </w:r>
    </w:p>
    <w:p w:rsidR="00D93686" w:rsidRPr="001F614A" w:rsidRDefault="00E27601">
      <w:pPr>
        <w:rPr>
          <w:rFonts w:ascii="Times New Roman" w:eastAsia="Times New Roman" w:hAnsi="Times New Roman" w:cs="Times New Roman"/>
          <w:sz w:val="24"/>
          <w:szCs w:val="24"/>
        </w:rPr>
      </w:pPr>
      <w:r w:rsidRPr="001F614A">
        <w:br w:type="page"/>
      </w:r>
    </w:p>
    <w:p w:rsidR="00D93686" w:rsidRPr="001F614A" w:rsidRDefault="00E27601">
      <w:pPr>
        <w:pStyle w:val="Ttulo1"/>
        <w:numPr>
          <w:ilvl w:val="0"/>
          <w:numId w:val="4"/>
        </w:numPr>
        <w:spacing w:before="44" w:line="360" w:lineRule="auto"/>
        <w:rPr>
          <w:rFonts w:ascii="Times New Roman" w:eastAsia="Times New Roman" w:hAnsi="Times New Roman" w:cs="Times New Roman"/>
          <w:sz w:val="24"/>
          <w:szCs w:val="24"/>
        </w:rPr>
      </w:pPr>
      <w:bookmarkStart w:id="3" w:name="_heading=h.3znysh7" w:colFirst="0" w:colLast="0"/>
      <w:bookmarkEnd w:id="3"/>
      <w:r w:rsidRPr="001F614A">
        <w:rPr>
          <w:rFonts w:ascii="Times New Roman" w:eastAsia="Times New Roman" w:hAnsi="Times New Roman" w:cs="Times New Roman"/>
          <w:sz w:val="24"/>
          <w:szCs w:val="24"/>
        </w:rPr>
        <w:lastRenderedPageBreak/>
        <w:t>Objetivos del PRONADATOS 2022-2024: Reforzar y extender la protección de datos personales</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La gran ventaja de contar con diseños de política pública nacional para la protección de datos</w:t>
      </w:r>
      <w:r w:rsidRPr="001F614A">
        <w:rPr>
          <w:rFonts w:ascii="Times New Roman" w:eastAsia="Times New Roman" w:hAnsi="Times New Roman" w:cs="Times New Roman"/>
          <w:sz w:val="24"/>
          <w:szCs w:val="24"/>
        </w:rPr>
        <w:t xml:space="preserve"> personales es que coordinan el trabajo de los operadores jurídicos del derecho bajo objetivos prioritarios que resulten estratégicos. Esta peculiaridad hace único el trabajo del Sistema Nacional en la materia frente a otros países del mundo con mayor tray</w:t>
      </w:r>
      <w:r w:rsidRPr="001F614A">
        <w:rPr>
          <w:rFonts w:ascii="Times New Roman" w:eastAsia="Times New Roman" w:hAnsi="Times New Roman" w:cs="Times New Roman"/>
          <w:sz w:val="24"/>
          <w:szCs w:val="24"/>
        </w:rPr>
        <w:t>ectoria histórica en la protección de datos personales. El primer PRONADATOS tuvo los objetivos de:</w:t>
      </w:r>
    </w:p>
    <w:p w:rsidR="00D93686" w:rsidRPr="001F614A" w:rsidRDefault="00E27601">
      <w:pPr>
        <w:spacing w:line="360" w:lineRule="auto"/>
        <w:ind w:left="108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   </w:t>
      </w:r>
      <w:r w:rsidRPr="001F614A">
        <w:rPr>
          <w:rFonts w:ascii="Times New Roman" w:eastAsia="Times New Roman" w:hAnsi="Times New Roman" w:cs="Times New Roman"/>
          <w:sz w:val="24"/>
          <w:szCs w:val="24"/>
        </w:rPr>
        <w:tab/>
        <w:t>Impulsar el cumplimiento gradual de la LGPDPPSO a partir de acciones y estrategias prioritarias.</w:t>
      </w:r>
    </w:p>
    <w:p w:rsidR="00D93686" w:rsidRPr="001F614A" w:rsidRDefault="00E27601">
      <w:pPr>
        <w:spacing w:line="360" w:lineRule="auto"/>
        <w:ind w:left="108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   </w:t>
      </w:r>
      <w:r w:rsidRPr="001F614A">
        <w:rPr>
          <w:rFonts w:ascii="Times New Roman" w:eastAsia="Times New Roman" w:hAnsi="Times New Roman" w:cs="Times New Roman"/>
          <w:sz w:val="24"/>
          <w:szCs w:val="24"/>
        </w:rPr>
        <w:tab/>
        <w:t>Impulsar el fortalecimiento institucional y presu</w:t>
      </w:r>
      <w:r w:rsidRPr="001F614A">
        <w:rPr>
          <w:rFonts w:ascii="Times New Roman" w:eastAsia="Times New Roman" w:hAnsi="Times New Roman" w:cs="Times New Roman"/>
          <w:sz w:val="24"/>
          <w:szCs w:val="24"/>
        </w:rPr>
        <w:t>puestario de los organismos garantes para la protección de los datos personales.</w:t>
      </w:r>
    </w:p>
    <w:p w:rsidR="00D93686" w:rsidRPr="001F614A" w:rsidRDefault="00E27601">
      <w:pPr>
        <w:spacing w:line="360" w:lineRule="auto"/>
        <w:ind w:left="108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   </w:t>
      </w:r>
      <w:r w:rsidRPr="001F614A">
        <w:rPr>
          <w:rFonts w:ascii="Times New Roman" w:eastAsia="Times New Roman" w:hAnsi="Times New Roman" w:cs="Times New Roman"/>
          <w:sz w:val="24"/>
          <w:szCs w:val="24"/>
        </w:rPr>
        <w:tab/>
        <w:t>Identificar sectores y áreas relevantes donde la protección de datos personales en el país genere un beneficio y trascendencia pública y social.</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A tres años de la puesta </w:t>
      </w:r>
      <w:r w:rsidRPr="001F614A">
        <w:rPr>
          <w:rFonts w:ascii="Times New Roman" w:eastAsia="Times New Roman" w:hAnsi="Times New Roman" w:cs="Times New Roman"/>
          <w:sz w:val="24"/>
          <w:szCs w:val="24"/>
        </w:rPr>
        <w:t>en marcha del primer PRONADATOS es posible evaluar el cumplimiento de estos objetivos y su tránsito gradual a logros concretos. Estamos en un escenario en el que la ley se cumple a lo largo y ancho del país en cierta medida y existen las instituciones para</w:t>
      </w:r>
      <w:r w:rsidRPr="001F614A">
        <w:rPr>
          <w:rFonts w:ascii="Times New Roman" w:eastAsia="Times New Roman" w:hAnsi="Times New Roman" w:cs="Times New Roman"/>
          <w:sz w:val="24"/>
          <w:szCs w:val="24"/>
        </w:rPr>
        <w:t xml:space="preserve"> impulsar mejoras regulatorias continuas. Sin embargo, el ejercicio de estos derechos y de la protección jurídica por parte de la población es escaso y hay áreas de oportunidad importantes para mejorar la acción institucional en la ejecución de políticas p</w:t>
      </w:r>
      <w:r w:rsidRPr="001F614A">
        <w:rPr>
          <w:rFonts w:ascii="Times New Roman" w:eastAsia="Times New Roman" w:hAnsi="Times New Roman" w:cs="Times New Roman"/>
          <w:sz w:val="24"/>
          <w:szCs w:val="24"/>
        </w:rPr>
        <w:t>úblicas que atiendan la problemática, particularmente a través del presente programa.</w:t>
      </w:r>
    </w:p>
    <w:p w:rsidR="00D93686" w:rsidRPr="001F614A" w:rsidRDefault="00E27601">
      <w:pPr>
        <w:spacing w:before="28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El PRONADATOS 2022-2024 recupera los objetivos del programa en su primera edición y pretende reforzar las acciones que dan solución a las causas de los principales proble</w:t>
      </w:r>
      <w:r w:rsidRPr="001F614A">
        <w:rPr>
          <w:rFonts w:ascii="Times New Roman" w:eastAsia="Times New Roman" w:hAnsi="Times New Roman" w:cs="Times New Roman"/>
          <w:sz w:val="24"/>
          <w:szCs w:val="24"/>
        </w:rPr>
        <w:t>mas diagnosticados, a fin de extender el uso del derecho de protección de datos personales entre la población. Este programa nuevo fortalecerá institucionalmente la profesionalización y los procedimientos de garantía progresiva de los derechos de protecció</w:t>
      </w:r>
      <w:r w:rsidRPr="001F614A">
        <w:rPr>
          <w:rFonts w:ascii="Times New Roman" w:eastAsia="Times New Roman" w:hAnsi="Times New Roman" w:cs="Times New Roman"/>
          <w:sz w:val="24"/>
          <w:szCs w:val="24"/>
        </w:rPr>
        <w:t>n de datos personales, así como la utilización, cuidado y denuncia de uso indebido de los datos personales bajo las mismas reglas en el ámbito público en los tres niveles de gobierno, para dar frente a las amenazas de la vida privada que se identifican com</w:t>
      </w:r>
      <w:r w:rsidRPr="001F614A">
        <w:rPr>
          <w:rFonts w:ascii="Times New Roman" w:eastAsia="Times New Roman" w:hAnsi="Times New Roman" w:cs="Times New Roman"/>
          <w:sz w:val="24"/>
          <w:szCs w:val="24"/>
        </w:rPr>
        <w:t>o uno de los problemas públicos en el diagnóstico de este programa.</w:t>
      </w:r>
    </w:p>
    <w:p w:rsidR="00D93686" w:rsidRPr="001F614A" w:rsidRDefault="00E27601">
      <w:pPr>
        <w:spacing w:before="28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Si bien en México hay avances sobre el conocimiento social sobre la protección a la privacidad, persiste el desconocimiento entre la población del ejercicio de los derechos ARCO y del proc</w:t>
      </w:r>
      <w:r w:rsidRPr="001F614A">
        <w:rPr>
          <w:rFonts w:ascii="Times New Roman" w:eastAsia="Times New Roman" w:hAnsi="Times New Roman" w:cs="Times New Roman"/>
          <w:sz w:val="24"/>
          <w:szCs w:val="24"/>
        </w:rPr>
        <w:t xml:space="preserve">edimiento de recursión ante los organismos garantes. Los índices de percepción, las </w:t>
      </w:r>
      <w:r w:rsidRPr="001F614A">
        <w:rPr>
          <w:rFonts w:ascii="Times New Roman" w:eastAsia="Times New Roman" w:hAnsi="Times New Roman" w:cs="Times New Roman"/>
          <w:sz w:val="24"/>
          <w:szCs w:val="24"/>
        </w:rPr>
        <w:lastRenderedPageBreak/>
        <w:t xml:space="preserve">estadísticas y datos sobre el uso de los derechos conducen a que el PRONADATOS en su segunda edición debe enfocarse en afinar las estrategias para promover la difusión del </w:t>
      </w:r>
      <w:r w:rsidRPr="001F614A">
        <w:rPr>
          <w:rFonts w:ascii="Times New Roman" w:eastAsia="Times New Roman" w:hAnsi="Times New Roman" w:cs="Times New Roman"/>
          <w:sz w:val="24"/>
          <w:szCs w:val="24"/>
        </w:rPr>
        <w:t>uso y apelación de los derechos ARCO frente a las vulneraciones a los datos personales.</w:t>
      </w:r>
    </w:p>
    <w:p w:rsidR="00D93686" w:rsidRPr="001F614A" w:rsidRDefault="00E27601">
      <w:pPr>
        <w:spacing w:before="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Consecuentemente, ante la falta de un ejercicio suficiente de los derechos ARCO, se ha documentado una disparidad entre la actividad jurisdiccional en materia del derecho de acceso a la información y de la protección de datos personales, en donde la contun</w:t>
      </w:r>
      <w:r w:rsidRPr="001F614A">
        <w:rPr>
          <w:rFonts w:ascii="Times New Roman" w:eastAsia="Times New Roman" w:hAnsi="Times New Roman" w:cs="Times New Roman"/>
          <w:sz w:val="24"/>
          <w:szCs w:val="24"/>
        </w:rPr>
        <w:t>dente mayoría de los recursos de revisión versan sobre el acceso a la información pública. Ante esta problemática, el PRONADATOS 2022-2024 incursa líneas de acción para incrementar el uso de los derechos ARCO y, al mismo tiempo, para promover la eficacia e</w:t>
      </w:r>
      <w:r w:rsidRPr="001F614A">
        <w:rPr>
          <w:rFonts w:ascii="Times New Roman" w:eastAsia="Times New Roman" w:hAnsi="Times New Roman" w:cs="Times New Roman"/>
          <w:sz w:val="24"/>
          <w:szCs w:val="24"/>
        </w:rPr>
        <w:t>n la resolución de medios de impugnación respetando los derechos procesales, el principio pro-persona, la suplencia de la queja y la aplicación del control de convencionalidad.</w:t>
      </w:r>
    </w:p>
    <w:p w:rsidR="00D93686" w:rsidRPr="001F614A" w:rsidRDefault="00E27601">
      <w:pPr>
        <w:spacing w:before="28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Proporcionalmente al conocimiento de la privacidad, se ha incrementado sustanci</w:t>
      </w:r>
      <w:r w:rsidRPr="001F614A">
        <w:rPr>
          <w:rFonts w:ascii="Times New Roman" w:eastAsia="Times New Roman" w:hAnsi="Times New Roman" w:cs="Times New Roman"/>
          <w:sz w:val="24"/>
          <w:szCs w:val="24"/>
        </w:rPr>
        <w:t>almente la preocupación generalizada entre la población sobre el uso de sus datos personales y las posibles afectaciones por vulneraciones de seguridad, como el robo de identidad y el hostigamiento comercial. El programa promueve el aumento de las acciones</w:t>
      </w:r>
      <w:r w:rsidRPr="001F614A">
        <w:rPr>
          <w:rFonts w:ascii="Times New Roman" w:eastAsia="Times New Roman" w:hAnsi="Times New Roman" w:cs="Times New Roman"/>
          <w:sz w:val="24"/>
          <w:szCs w:val="24"/>
        </w:rPr>
        <w:t xml:space="preserve"> que ejecutan los integrantes del Sistema Nacional que fortalezcan los sistemas de seguridad, la prevención de vulnerabilidad, así como la realización de autorías a los sujetos obligados de la ley.</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Los datos han demostrado que el principal impedimento para</w:t>
      </w:r>
      <w:r w:rsidRPr="001F614A">
        <w:rPr>
          <w:rFonts w:ascii="Times New Roman" w:eastAsia="Times New Roman" w:hAnsi="Times New Roman" w:cs="Times New Roman"/>
          <w:sz w:val="24"/>
          <w:szCs w:val="24"/>
        </w:rPr>
        <w:t xml:space="preserve"> ejecutar el PRONADATOS anteriormente se debió a la precariedad de recursos humanos, que se interpreta como un problema de poco personal en los organismos garantes y de falta de especialización de los funcionarios en la materia. El presente programa fortal</w:t>
      </w:r>
      <w:r w:rsidRPr="001F614A">
        <w:rPr>
          <w:rFonts w:ascii="Times New Roman" w:eastAsia="Times New Roman" w:hAnsi="Times New Roman" w:cs="Times New Roman"/>
          <w:sz w:val="24"/>
          <w:szCs w:val="24"/>
        </w:rPr>
        <w:t>ece mecanismos de cooperación interinstitucionales en el Sistema que permitan impulsar sinergias para la profesionalización y el incremento de capacidades gradual para el logro de los objetivos PRONADATOS. Esto incluye líneas de acción para mejorar los mec</w:t>
      </w:r>
      <w:r w:rsidRPr="001F614A">
        <w:rPr>
          <w:rFonts w:ascii="Times New Roman" w:eastAsia="Times New Roman" w:hAnsi="Times New Roman" w:cs="Times New Roman"/>
          <w:sz w:val="24"/>
          <w:szCs w:val="24"/>
        </w:rPr>
        <w:t>anismos de monitoreo y evaluación de resultados para diagnosticar problemáticas en áreas relevantes donde no existen mediciones, como en la creación de estándares, sistemas de seguridad y resolución de recursos de protección de derechos.</w:t>
      </w:r>
    </w:p>
    <w:p w:rsidR="00D93686" w:rsidRPr="001F614A" w:rsidRDefault="00E27601">
      <w:pPr>
        <w:spacing w:before="28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El segundo program</w:t>
      </w:r>
      <w:r w:rsidRPr="001F614A">
        <w:rPr>
          <w:rFonts w:ascii="Times New Roman" w:eastAsia="Times New Roman" w:hAnsi="Times New Roman" w:cs="Times New Roman"/>
          <w:sz w:val="24"/>
          <w:szCs w:val="24"/>
        </w:rPr>
        <w:t>a recoge los ejes temáticos del primer ejercicio y adiciona las actividades materialmente jurisdiccionales para quedar de la siguiente forma:</w:t>
      </w:r>
    </w:p>
    <w:p w:rsidR="00D93686" w:rsidRPr="001F614A" w:rsidRDefault="00E27601">
      <w:pP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1. Educación y cultura de protección de datos personales entre la sociedad mexicana</w:t>
      </w:r>
    </w:p>
    <w:p w:rsidR="00D93686" w:rsidRPr="001F614A" w:rsidRDefault="00E27601">
      <w:pP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lastRenderedPageBreak/>
        <w:t>Eje 2. Ejercicio de los de</w:t>
      </w:r>
      <w:r w:rsidRPr="001F614A">
        <w:rPr>
          <w:rFonts w:ascii="Times New Roman" w:eastAsia="Times New Roman" w:hAnsi="Times New Roman" w:cs="Times New Roman"/>
          <w:sz w:val="24"/>
          <w:szCs w:val="24"/>
        </w:rPr>
        <w:t>rechos ARCO y de portabilidad</w:t>
      </w:r>
    </w:p>
    <w:p w:rsidR="00D93686" w:rsidRPr="001F614A" w:rsidRDefault="00E27601">
      <w:pP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Eje </w:t>
      </w:r>
      <w:proofErr w:type="gramStart"/>
      <w:r w:rsidRPr="001F614A">
        <w:rPr>
          <w:rFonts w:ascii="Times New Roman" w:eastAsia="Times New Roman" w:hAnsi="Times New Roman" w:cs="Times New Roman"/>
          <w:sz w:val="24"/>
          <w:szCs w:val="24"/>
        </w:rPr>
        <w:t>3.Capacitación</w:t>
      </w:r>
      <w:proofErr w:type="gramEnd"/>
      <w:r w:rsidRPr="001F614A">
        <w:rPr>
          <w:rFonts w:ascii="Times New Roman" w:eastAsia="Times New Roman" w:hAnsi="Times New Roman" w:cs="Times New Roman"/>
          <w:sz w:val="24"/>
          <w:szCs w:val="24"/>
        </w:rPr>
        <w:t xml:space="preserve"> a los responsables en materia de protección de datos personales</w:t>
      </w:r>
    </w:p>
    <w:p w:rsidR="00D93686" w:rsidRPr="001F614A" w:rsidRDefault="00E27601">
      <w:pP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4. Implementación y mantenimiento de un sistema de gestión de seguridad</w:t>
      </w:r>
    </w:p>
    <w:p w:rsidR="00D93686" w:rsidRPr="001F614A" w:rsidRDefault="00E27601">
      <w:pP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5. Estándares nacionales, internacionales y buenas prácticas en</w:t>
      </w:r>
      <w:r w:rsidRPr="001F614A">
        <w:rPr>
          <w:rFonts w:ascii="Times New Roman" w:eastAsia="Times New Roman" w:hAnsi="Times New Roman" w:cs="Times New Roman"/>
          <w:sz w:val="24"/>
          <w:szCs w:val="24"/>
        </w:rPr>
        <w:t xml:space="preserve"> la materia</w:t>
      </w:r>
    </w:p>
    <w:p w:rsidR="00D93686" w:rsidRPr="001F614A" w:rsidRDefault="00E27601">
      <w:pP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6. Monitoreo, seguimiento, y verificación de metas</w:t>
      </w:r>
    </w:p>
    <w:p w:rsidR="00D93686" w:rsidRPr="001F614A" w:rsidRDefault="00E27601">
      <w:pP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7. Acciones preventivas en materia de protección de datos personales</w:t>
      </w:r>
    </w:p>
    <w:p w:rsidR="00D93686" w:rsidRPr="001F614A" w:rsidRDefault="00E27601">
      <w:pP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8. Perspectiva normativa con enfoque de política pública</w:t>
      </w:r>
    </w:p>
    <w:p w:rsidR="00D93686" w:rsidRPr="001F614A" w:rsidRDefault="00E27601">
      <w:pP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9. Actividad Materialmente Jurisdiccional de los Or</w:t>
      </w:r>
      <w:r w:rsidRPr="001F614A">
        <w:rPr>
          <w:rFonts w:ascii="Times New Roman" w:eastAsia="Times New Roman" w:hAnsi="Times New Roman" w:cs="Times New Roman"/>
          <w:sz w:val="24"/>
          <w:szCs w:val="24"/>
        </w:rPr>
        <w:t>ganismos Garantes</w:t>
      </w:r>
    </w:p>
    <w:p w:rsidR="00D93686" w:rsidRPr="001F614A" w:rsidRDefault="00E27601">
      <w:pPr>
        <w:spacing w:before="280" w:line="360" w:lineRule="auto"/>
        <w:ind w:left="120"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Como ejes transversales, en esta ocasión se incorporan tres:</w:t>
      </w:r>
    </w:p>
    <w:p w:rsidR="00D93686" w:rsidRPr="001F614A" w:rsidRDefault="00E27601">
      <w:pPr>
        <w:pBdr>
          <w:top w:val="nil"/>
          <w:left w:val="nil"/>
          <w:bottom w:val="nil"/>
          <w:right w:val="nil"/>
          <w:between w:val="nil"/>
        </w:pBdr>
        <w:spacing w:line="360" w:lineRule="auto"/>
        <w:ind w:left="1842" w:right="120" w:hanging="708"/>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A. Promoción, Difusión y Fomento de la Cultura de Privacidad y Protección de Datos Personales</w:t>
      </w:r>
    </w:p>
    <w:p w:rsidR="00D93686" w:rsidRPr="001F614A" w:rsidRDefault="00E27601">
      <w:pPr>
        <w:pBdr>
          <w:top w:val="nil"/>
          <w:left w:val="nil"/>
          <w:bottom w:val="nil"/>
          <w:right w:val="nil"/>
          <w:between w:val="nil"/>
        </w:pBd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B. Derechos Humanos, Enfoque de Género e Inclusión Social</w:t>
      </w:r>
    </w:p>
    <w:p w:rsidR="00D93686" w:rsidRPr="001F614A" w:rsidRDefault="00E27601">
      <w:pPr>
        <w:spacing w:line="360" w:lineRule="auto"/>
        <w:ind w:left="2040" w:right="120" w:hanging="84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C. Profesionalización y fortalecimiento institucional</w:t>
      </w:r>
    </w:p>
    <w:p w:rsidR="00D93686" w:rsidRPr="001F614A" w:rsidRDefault="00E27601">
      <w:pPr>
        <w:widowControl/>
        <w:spacing w:before="240" w:after="24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La inclusión de estos ejes transversales sigue el desarrollo establecido en el PRONADATOS anterior, donde a pesar de no estar establecidos de forma explícita en los lineamientos, se consideró pertin</w:t>
      </w:r>
      <w:r w:rsidRPr="001F614A">
        <w:rPr>
          <w:rFonts w:ascii="Times New Roman" w:eastAsia="Times New Roman" w:hAnsi="Times New Roman" w:cs="Times New Roman"/>
          <w:sz w:val="24"/>
          <w:szCs w:val="24"/>
        </w:rPr>
        <w:t>ente establecer elementos que atendieran de manera efectiva las coincidencias de cada eje, en problemas más grandes que se identifican de forma recurrente en el diagnóstico. Lo cual atiende lo señalado en el último párrafo del numeral Décimo de los lineami</w:t>
      </w:r>
      <w:r w:rsidRPr="001F614A">
        <w:rPr>
          <w:rFonts w:ascii="Times New Roman" w:eastAsia="Times New Roman" w:hAnsi="Times New Roman" w:cs="Times New Roman"/>
          <w:sz w:val="24"/>
          <w:szCs w:val="24"/>
        </w:rPr>
        <w:t>entos aprobados por el Sistema Nacional para la elaboración de este Programa, donde se señala “en la medida de lo posible que durante el desarrollo de las temáticas abordadas anteriormente se permeen los trabajos a través de los mecanismos y/o instrumentos</w:t>
      </w:r>
      <w:r w:rsidRPr="001F614A">
        <w:rPr>
          <w:rFonts w:ascii="Times New Roman" w:eastAsia="Times New Roman" w:hAnsi="Times New Roman" w:cs="Times New Roman"/>
          <w:sz w:val="24"/>
          <w:szCs w:val="24"/>
        </w:rPr>
        <w:t xml:space="preserve"> existentes para vincular con perspectivas transversales”.</w:t>
      </w:r>
    </w:p>
    <w:p w:rsidR="00D93686" w:rsidRPr="001F614A" w:rsidRDefault="00E27601">
      <w:pPr>
        <w:widowControl/>
        <w:spacing w:before="240" w:after="24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Por otra parte, además de los aspectos de difusión y fortalecimiento institucional, ya trabajados en el primer programa, en esta ocasión, se agrega el elemento de inclusión y diversidad con el eje </w:t>
      </w:r>
      <w:r w:rsidRPr="001F614A">
        <w:rPr>
          <w:rFonts w:ascii="Times New Roman" w:eastAsia="Times New Roman" w:hAnsi="Times New Roman" w:cs="Times New Roman"/>
          <w:sz w:val="24"/>
          <w:szCs w:val="24"/>
        </w:rPr>
        <w:t xml:space="preserve">transversal de Derechos Humanos, Enfoque de Género e Inclusión Social. </w:t>
      </w:r>
    </w:p>
    <w:p w:rsidR="00D93686" w:rsidRPr="001F614A" w:rsidRDefault="00E27601">
      <w:pPr>
        <w:widowControl/>
        <w:spacing w:before="240" w:after="24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Además, en este programa los Ejes transversales contribuyen como un mecanismo de vinculación con el PROTAI 2022-2024, convirtiéndose en la columna vertebral de políticas públicas, que </w:t>
      </w:r>
      <w:r w:rsidRPr="001F614A">
        <w:rPr>
          <w:rFonts w:ascii="Times New Roman" w:eastAsia="Times New Roman" w:hAnsi="Times New Roman" w:cs="Times New Roman"/>
          <w:sz w:val="24"/>
          <w:szCs w:val="24"/>
        </w:rPr>
        <w:t xml:space="preserve">al fortalecer procesos organizacionales e institucionales de los integrantes del SNT, permitirán que atiendan con mayor robustez sus funciones. </w:t>
      </w:r>
    </w:p>
    <w:p w:rsidR="00D93686" w:rsidRPr="001F614A" w:rsidRDefault="00E27601">
      <w:p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Asimismo, cabe mencionar que las transformaciones que se han hecho al PRONADATOS </w:t>
      </w:r>
      <w:r w:rsidRPr="001F614A">
        <w:rPr>
          <w:rFonts w:ascii="Times New Roman" w:eastAsia="Times New Roman" w:hAnsi="Times New Roman" w:cs="Times New Roman"/>
          <w:sz w:val="24"/>
          <w:szCs w:val="24"/>
        </w:rPr>
        <w:lastRenderedPageBreak/>
        <w:t>2022-2024 se realizaron exclus</w:t>
      </w:r>
      <w:r w:rsidRPr="001F614A">
        <w:rPr>
          <w:rFonts w:ascii="Times New Roman" w:eastAsia="Times New Roman" w:hAnsi="Times New Roman" w:cs="Times New Roman"/>
          <w:sz w:val="24"/>
          <w:szCs w:val="24"/>
        </w:rPr>
        <w:t>ivamente a nivel de objetivos, acciones y metas con el propósito de conservar la coherencia en la medición, seguimiento y vigilancia del desempeño del programa a lo largo de los años. De ahí que en esta edición se propone mejorar las herramientas de report</w:t>
      </w:r>
      <w:r w:rsidRPr="001F614A">
        <w:rPr>
          <w:rFonts w:ascii="Times New Roman" w:eastAsia="Times New Roman" w:hAnsi="Times New Roman" w:cs="Times New Roman"/>
          <w:sz w:val="24"/>
          <w:szCs w:val="24"/>
        </w:rPr>
        <w:t>e y seguimiento para incrementar la calidad de los datos y contribuir en el trabajo cotidiano de los integrantes del Sistema en el cumplimiento de acciones y reporte de metas.</w:t>
      </w:r>
    </w:p>
    <w:p w:rsidR="00D93686" w:rsidRPr="001F614A" w:rsidRDefault="00D93686">
      <w:pPr>
        <w:spacing w:line="360" w:lineRule="auto"/>
        <w:ind w:right="120"/>
        <w:jc w:val="both"/>
        <w:rPr>
          <w:rFonts w:ascii="Times New Roman" w:eastAsia="Times New Roman" w:hAnsi="Times New Roman" w:cs="Times New Roman"/>
          <w:sz w:val="24"/>
          <w:szCs w:val="24"/>
        </w:rPr>
      </w:pPr>
    </w:p>
    <w:p w:rsidR="00D93686" w:rsidRPr="001F614A" w:rsidRDefault="00E27601">
      <w:pPr>
        <w:spacing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Finalmente, el presente PRONADATOS ha sido alineado cabalmente y se han creado </w:t>
      </w:r>
      <w:r w:rsidRPr="001F614A">
        <w:rPr>
          <w:rFonts w:ascii="Times New Roman" w:eastAsia="Times New Roman" w:hAnsi="Times New Roman" w:cs="Times New Roman"/>
          <w:sz w:val="24"/>
          <w:szCs w:val="24"/>
        </w:rPr>
        <w:t>vasos comunicantes y de interacción con el PROTAI, los programas institucionales y operativos anuales de los organismos garantes, con el Plan Nacional de Desarrollo y la Política Nacional Anticorrupción para maximizar esfuerzos en actividades ya planificad</w:t>
      </w:r>
      <w:r w:rsidRPr="001F614A">
        <w:rPr>
          <w:rFonts w:ascii="Times New Roman" w:eastAsia="Times New Roman" w:hAnsi="Times New Roman" w:cs="Times New Roman"/>
          <w:sz w:val="24"/>
          <w:szCs w:val="24"/>
        </w:rPr>
        <w:t>as en los diversos instrumentos.</w:t>
      </w:r>
    </w:p>
    <w:p w:rsidR="00D93686" w:rsidRPr="001F614A" w:rsidRDefault="00E27601">
      <w:pPr>
        <w:rPr>
          <w:rFonts w:ascii="Times New Roman" w:eastAsia="Times New Roman" w:hAnsi="Times New Roman" w:cs="Times New Roman"/>
          <w:sz w:val="24"/>
          <w:szCs w:val="24"/>
        </w:rPr>
      </w:pPr>
      <w:r w:rsidRPr="001F614A">
        <w:br w:type="page"/>
      </w:r>
    </w:p>
    <w:p w:rsidR="00D93686" w:rsidRPr="001F614A" w:rsidRDefault="00E27601">
      <w:pPr>
        <w:pStyle w:val="Ttulo1"/>
        <w:numPr>
          <w:ilvl w:val="0"/>
          <w:numId w:val="4"/>
        </w:numPr>
        <w:spacing w:line="360" w:lineRule="auto"/>
        <w:rPr>
          <w:rFonts w:ascii="Times New Roman" w:eastAsia="Times New Roman" w:hAnsi="Times New Roman" w:cs="Times New Roman"/>
          <w:sz w:val="24"/>
          <w:szCs w:val="24"/>
        </w:rPr>
      </w:pPr>
      <w:bookmarkStart w:id="4" w:name="_heading=h.2et92p0" w:colFirst="0" w:colLast="0"/>
      <w:bookmarkEnd w:id="4"/>
      <w:r w:rsidRPr="001F614A">
        <w:rPr>
          <w:rFonts w:ascii="Times New Roman" w:eastAsia="Times New Roman" w:hAnsi="Times New Roman" w:cs="Times New Roman"/>
          <w:sz w:val="24"/>
          <w:szCs w:val="24"/>
        </w:rPr>
        <w:lastRenderedPageBreak/>
        <w:t>Marco normativo del PRONADATOS</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El modelo normativo adoptado en México para la garantía del derecho humano a la protección de datos personales, encuentra fundamento en los artículos 6°, apartado A, fracción II y 16, segundo párrafo de la CPEUM. Adicionalmente, en términos del artículo pr</w:t>
      </w:r>
      <w:r w:rsidRPr="001F614A">
        <w:rPr>
          <w:rFonts w:ascii="Times New Roman" w:eastAsia="Times New Roman" w:hAnsi="Times New Roman" w:cs="Times New Roman"/>
          <w:sz w:val="24"/>
          <w:szCs w:val="24"/>
        </w:rPr>
        <w:t>imero constitucional, se suman al marco de regularidad constitucional el Convenio para la Protección de las Personas con respecto al Tratamiento Automatizado de Datos de Carácter Personal, hecho en Estrasburgo, Francia, el veintiocho de enero de mil noveci</w:t>
      </w:r>
      <w:r w:rsidRPr="001F614A">
        <w:rPr>
          <w:rFonts w:ascii="Times New Roman" w:eastAsia="Times New Roman" w:hAnsi="Times New Roman" w:cs="Times New Roman"/>
          <w:sz w:val="24"/>
          <w:szCs w:val="24"/>
        </w:rPr>
        <w:t>entos ochenta y uno, así como el Protocolo Adicional al Convenio para la Protección de las Personas con respecto al Tratamiento Automatizado de Datos de Carácter Personal, a las Autoridades de Control y a los Flujos Transfronterizos de Datos, hecho en Estr</w:t>
      </w:r>
      <w:r w:rsidRPr="001F614A">
        <w:rPr>
          <w:rFonts w:ascii="Times New Roman" w:eastAsia="Times New Roman" w:hAnsi="Times New Roman" w:cs="Times New Roman"/>
          <w:sz w:val="24"/>
          <w:szCs w:val="24"/>
        </w:rPr>
        <w:t>asburgo, Francia, el ocho de noviembre de dos mil uno, estos últimos publicados el Diario Oficial de la Federación (DOF) el 12 de junio de 2018.</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El Poder Legislativo mexicano ha desarrollado en las últimas décadas dos modelos de protección diferenciados a </w:t>
      </w:r>
      <w:r w:rsidRPr="001F614A">
        <w:rPr>
          <w:rFonts w:ascii="Times New Roman" w:eastAsia="Times New Roman" w:hAnsi="Times New Roman" w:cs="Times New Roman"/>
          <w:sz w:val="24"/>
          <w:szCs w:val="24"/>
        </w:rPr>
        <w:t xml:space="preserve">partir de los sujetos a quienes les son aplicables: por un </w:t>
      </w:r>
      <w:proofErr w:type="gramStart"/>
      <w:r w:rsidRPr="001F614A">
        <w:rPr>
          <w:rFonts w:ascii="Times New Roman" w:eastAsia="Times New Roman" w:hAnsi="Times New Roman" w:cs="Times New Roman"/>
          <w:sz w:val="24"/>
          <w:szCs w:val="24"/>
        </w:rPr>
        <w:t>lado</w:t>
      </w:r>
      <w:proofErr w:type="gramEnd"/>
      <w:r w:rsidRPr="001F614A">
        <w:rPr>
          <w:rFonts w:ascii="Times New Roman" w:eastAsia="Times New Roman" w:hAnsi="Times New Roman" w:cs="Times New Roman"/>
          <w:sz w:val="24"/>
          <w:szCs w:val="24"/>
        </w:rPr>
        <w:t xml:space="preserve"> los responsables particulares y, por otra parte, los sujetos obligados de los poderes tradicionales federal, estatal y municipal, así como órganos constitucionales autónomos, sindicatos y fide</w:t>
      </w:r>
      <w:r w:rsidRPr="001F614A">
        <w:rPr>
          <w:rFonts w:ascii="Times New Roman" w:eastAsia="Times New Roman" w:hAnsi="Times New Roman" w:cs="Times New Roman"/>
          <w:sz w:val="24"/>
          <w:szCs w:val="24"/>
        </w:rPr>
        <w:t>icomisos públicos.  La protección frente a particulares se regula a nivel federal a través de la Ley Federal de Protección de Datos Personales en Posesión de los Particulares (LFPDPPP), publicada en el Diario Oficial de la Federación (DOF) el 5 de julio de</w:t>
      </w:r>
      <w:r w:rsidRPr="001F614A">
        <w:rPr>
          <w:rFonts w:ascii="Times New Roman" w:eastAsia="Times New Roman" w:hAnsi="Times New Roman" w:cs="Times New Roman"/>
          <w:sz w:val="24"/>
          <w:szCs w:val="24"/>
        </w:rPr>
        <w:t xml:space="preserve"> 2010. Complementa esta ley el Reglamento a LFPDPPP y diversa normatividad secundaria emitida por las autoridades competentes. La protección de datos personales en el sector contempla una serie de reglas, requisitos, condiciones, principios y obligaciones </w:t>
      </w:r>
      <w:r w:rsidRPr="001F614A">
        <w:rPr>
          <w:rFonts w:ascii="Times New Roman" w:eastAsia="Times New Roman" w:hAnsi="Times New Roman" w:cs="Times New Roman"/>
          <w:sz w:val="24"/>
          <w:szCs w:val="24"/>
        </w:rPr>
        <w:t>mínimas para garantizar un adecuado manejo de los datos personales por parte de las personas físicas y morales de carácter privado que, durante el desarrollo de sus actividades, procesos operativos, comerciales o de servicios, o bien funciones estatutarias</w:t>
      </w:r>
      <w:r w:rsidRPr="001F614A">
        <w:rPr>
          <w:rFonts w:ascii="Times New Roman" w:eastAsia="Times New Roman" w:hAnsi="Times New Roman" w:cs="Times New Roman"/>
          <w:sz w:val="24"/>
          <w:szCs w:val="24"/>
        </w:rPr>
        <w:t>, utilicen datos personales. Este ordenamiento, en particular, es de orden federal.</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En el ámbito de los sujetos obligados de naturaleza pública el esquema es nacional, organizado a través de la Ley General de Protección de Datos Personales en Posesión de S</w:t>
      </w:r>
      <w:r w:rsidRPr="001F614A">
        <w:rPr>
          <w:rFonts w:ascii="Times New Roman" w:eastAsia="Times New Roman" w:hAnsi="Times New Roman" w:cs="Times New Roman"/>
          <w:sz w:val="24"/>
          <w:szCs w:val="24"/>
        </w:rPr>
        <w:t>ujetos Obligados (LGPDPPSO), publicada en el DOF el 26 de enero de 2017 que prevé la necesidad de adecuación a cada realidad de las entidades federativas a través de leyes estatales y la creación de normatividad secundaria interna para aquellos sujetos obl</w:t>
      </w:r>
      <w:r w:rsidRPr="001F614A">
        <w:rPr>
          <w:rFonts w:ascii="Times New Roman" w:eastAsia="Times New Roman" w:hAnsi="Times New Roman" w:cs="Times New Roman"/>
          <w:sz w:val="24"/>
          <w:szCs w:val="24"/>
        </w:rPr>
        <w:t xml:space="preserve">igados con autonomía normativa. Adicionalmente se ha publicado normatividad secundaria, de la que destacan los Lineamientos </w:t>
      </w:r>
      <w:r w:rsidRPr="001F614A">
        <w:rPr>
          <w:rFonts w:ascii="Times New Roman" w:eastAsia="Times New Roman" w:hAnsi="Times New Roman" w:cs="Times New Roman"/>
          <w:sz w:val="24"/>
          <w:szCs w:val="24"/>
        </w:rPr>
        <w:lastRenderedPageBreak/>
        <w:t>Generales de Protección de Datos Personales para el Sector Público publicados el 26 de enero de 2018 en el DOF. La LGPDPPSO tiene po</w:t>
      </w:r>
      <w:r w:rsidRPr="001F614A">
        <w:rPr>
          <w:rFonts w:ascii="Times New Roman" w:eastAsia="Times New Roman" w:hAnsi="Times New Roman" w:cs="Times New Roman"/>
          <w:sz w:val="24"/>
          <w:szCs w:val="24"/>
        </w:rPr>
        <w:t>r objeto establecer las bases, principios y procedimientos para garantizar el derecho que tiene toda persona física a la protección de sus datos personales en posesión de todo ente público.</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En términos generales ambos modelos garantizan a los titulares de </w:t>
      </w:r>
      <w:r w:rsidRPr="001F614A">
        <w:rPr>
          <w:rFonts w:ascii="Times New Roman" w:eastAsia="Times New Roman" w:hAnsi="Times New Roman" w:cs="Times New Roman"/>
          <w:sz w:val="24"/>
          <w:szCs w:val="24"/>
        </w:rPr>
        <w:t>los datos lo siguiente, tanto para responsables particulares, como para sujetos obligados de los tres niveles y todos los órdenes de gobierno:</w:t>
      </w:r>
    </w:p>
    <w:p w:rsidR="00D93686" w:rsidRPr="001F614A" w:rsidRDefault="00E27601">
      <w:pPr>
        <w:numPr>
          <w:ilvl w:val="0"/>
          <w:numId w:val="7"/>
        </w:num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Que sus datos personales sean utilizados y cuidados bajo reglas homogéneas;</w:t>
      </w:r>
    </w:p>
    <w:p w:rsidR="00D93686" w:rsidRPr="001F614A" w:rsidRDefault="00E27601">
      <w:pPr>
        <w:numPr>
          <w:ilvl w:val="0"/>
          <w:numId w:val="7"/>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Que pueda solicitar el acceso, la rectificación, cancelación y oposición de sus datos personales;</w:t>
      </w:r>
    </w:p>
    <w:p w:rsidR="00D93686" w:rsidRPr="001F614A" w:rsidRDefault="00E27601">
      <w:pPr>
        <w:numPr>
          <w:ilvl w:val="0"/>
          <w:numId w:val="7"/>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Que pueda denunciar el uso indebido de sus datos personales;</w:t>
      </w:r>
    </w:p>
    <w:p w:rsidR="00D93686" w:rsidRPr="001F614A" w:rsidRDefault="00E27601">
      <w:pPr>
        <w:numPr>
          <w:ilvl w:val="0"/>
          <w:numId w:val="7"/>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Que sus datos personales sean comunicados a terceros sólo con su consentimiento, conforme a las r</w:t>
      </w:r>
      <w:r w:rsidRPr="001F614A">
        <w:rPr>
          <w:rFonts w:ascii="Times New Roman" w:eastAsia="Times New Roman" w:hAnsi="Times New Roman" w:cs="Times New Roman"/>
          <w:sz w:val="24"/>
          <w:szCs w:val="24"/>
        </w:rPr>
        <w:t>eglas en la materia;</w:t>
      </w:r>
    </w:p>
    <w:p w:rsidR="00D93686" w:rsidRPr="001F614A" w:rsidRDefault="00E27601">
      <w:pPr>
        <w:numPr>
          <w:ilvl w:val="0"/>
          <w:numId w:val="7"/>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Que se regule el flujo transfronterizo de datos personales;</w:t>
      </w:r>
    </w:p>
    <w:p w:rsidR="00D93686" w:rsidRPr="001F614A" w:rsidRDefault="00E27601">
      <w:pPr>
        <w:numPr>
          <w:ilvl w:val="0"/>
          <w:numId w:val="7"/>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Que se establezcan medidas de seguridad jurídicas, administrativas, físicas y tecnológicas; y</w:t>
      </w:r>
    </w:p>
    <w:p w:rsidR="00D93686" w:rsidRPr="001F614A" w:rsidRDefault="00E27601">
      <w:pPr>
        <w:numPr>
          <w:ilvl w:val="0"/>
          <w:numId w:val="7"/>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Que se cuente con una serie de mecanismos a favor de las personas cuando le sea v</w:t>
      </w:r>
      <w:r w:rsidRPr="001F614A">
        <w:rPr>
          <w:rFonts w:ascii="Times New Roman" w:eastAsia="Times New Roman" w:hAnsi="Times New Roman" w:cs="Times New Roman"/>
          <w:sz w:val="24"/>
          <w:szCs w:val="24"/>
        </w:rPr>
        <w:t>ulnerado o restringido su derecho a la protección de datos personales.</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En SNT desarrolla, como parte de sus funciones, normatividad secundaria que dio paso al PRONADATOS, en particular, al acordar y emitir los instrumentos normativos que requiere la LGPDPP</w:t>
      </w:r>
      <w:r w:rsidRPr="001F614A">
        <w:rPr>
          <w:rFonts w:ascii="Times New Roman" w:eastAsia="Times New Roman" w:hAnsi="Times New Roman" w:cs="Times New Roman"/>
          <w:sz w:val="24"/>
          <w:szCs w:val="24"/>
        </w:rPr>
        <w:t>SO, entre ellos, los Lineamientos para la Elaboración, Ejecución y Evaluación del Programa Nacional de Protección de Datos Personales,  reformados el 30 de abril de 2021</w:t>
      </w:r>
      <w:r w:rsidRPr="001F614A">
        <w:rPr>
          <w:rFonts w:ascii="Times New Roman" w:eastAsia="Times New Roman" w:hAnsi="Times New Roman" w:cs="Times New Roman"/>
          <w:sz w:val="24"/>
          <w:szCs w:val="24"/>
          <w:vertAlign w:val="superscript"/>
        </w:rPr>
        <w:footnoteReference w:id="1"/>
      </w:r>
      <w:r w:rsidRPr="001F614A">
        <w:rPr>
          <w:rFonts w:ascii="Times New Roman" w:eastAsia="Times New Roman" w:hAnsi="Times New Roman" w:cs="Times New Roman"/>
          <w:sz w:val="24"/>
          <w:szCs w:val="24"/>
        </w:rPr>
        <w:t>. Dichos Lineamientos regulan el alcance de este instrumento de política pública y ori</w:t>
      </w:r>
      <w:r w:rsidRPr="001F614A">
        <w:rPr>
          <w:rFonts w:ascii="Times New Roman" w:eastAsia="Times New Roman" w:hAnsi="Times New Roman" w:cs="Times New Roman"/>
          <w:sz w:val="24"/>
          <w:szCs w:val="24"/>
        </w:rPr>
        <w:t>entan los distintos procesos para su construcción y ejecución, así mismo señalan la elaboración del presente documento.</w:t>
      </w:r>
    </w:p>
    <w:p w:rsidR="00D93686" w:rsidRPr="001F614A" w:rsidRDefault="00D93686">
      <w:pPr>
        <w:spacing w:before="200" w:line="360" w:lineRule="auto"/>
        <w:jc w:val="both"/>
        <w:rPr>
          <w:rFonts w:ascii="Times New Roman" w:eastAsia="Times New Roman" w:hAnsi="Times New Roman" w:cs="Times New Roman"/>
          <w:sz w:val="24"/>
          <w:szCs w:val="24"/>
        </w:rPr>
      </w:pP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Adicionalmente, la LGPDPPSO confiere al Sistema Nacional de Transparencia la función de coordinar y evaluar las acciones relativas a la</w:t>
      </w:r>
      <w:r w:rsidRPr="001F614A">
        <w:rPr>
          <w:rFonts w:ascii="Times New Roman" w:eastAsia="Times New Roman" w:hAnsi="Times New Roman" w:cs="Times New Roman"/>
          <w:sz w:val="24"/>
          <w:szCs w:val="24"/>
        </w:rPr>
        <w:t xml:space="preserve"> política pública transversal de protección de datos personales, así como establecer e implementar criterios y lineamientos en la materia. Lo anterior implica una coordinación entre las autoridades del sistema, los organismos garantes </w:t>
      </w:r>
      <w:r w:rsidRPr="001F614A">
        <w:rPr>
          <w:rFonts w:ascii="Times New Roman" w:eastAsia="Times New Roman" w:hAnsi="Times New Roman" w:cs="Times New Roman"/>
          <w:sz w:val="24"/>
          <w:szCs w:val="24"/>
        </w:rPr>
        <w:lastRenderedPageBreak/>
        <w:t>nacional y de las ent</w:t>
      </w:r>
      <w:r w:rsidRPr="001F614A">
        <w:rPr>
          <w:rFonts w:ascii="Times New Roman" w:eastAsia="Times New Roman" w:hAnsi="Times New Roman" w:cs="Times New Roman"/>
          <w:sz w:val="24"/>
          <w:szCs w:val="24"/>
        </w:rPr>
        <w:t xml:space="preserve">idades </w:t>
      </w:r>
      <w:proofErr w:type="gramStart"/>
      <w:r w:rsidRPr="001F614A">
        <w:rPr>
          <w:rFonts w:ascii="Times New Roman" w:eastAsia="Times New Roman" w:hAnsi="Times New Roman" w:cs="Times New Roman"/>
          <w:sz w:val="24"/>
          <w:szCs w:val="24"/>
        </w:rPr>
        <w:t>federativas</w:t>
      </w:r>
      <w:proofErr w:type="gramEnd"/>
      <w:r w:rsidRPr="001F614A">
        <w:rPr>
          <w:rFonts w:ascii="Times New Roman" w:eastAsia="Times New Roman" w:hAnsi="Times New Roman" w:cs="Times New Roman"/>
          <w:sz w:val="24"/>
          <w:szCs w:val="24"/>
        </w:rPr>
        <w:t xml:space="preserve"> así como con los sujetos obligados para diseñar, ejecutar y evaluar el PRONADATOS.</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A </w:t>
      </w:r>
      <w:proofErr w:type="gramStart"/>
      <w:r w:rsidRPr="001F614A">
        <w:rPr>
          <w:rFonts w:ascii="Times New Roman" w:eastAsia="Times New Roman" w:hAnsi="Times New Roman" w:cs="Times New Roman"/>
          <w:sz w:val="24"/>
          <w:szCs w:val="24"/>
        </w:rPr>
        <w:t>continuación</w:t>
      </w:r>
      <w:proofErr w:type="gramEnd"/>
      <w:r w:rsidRPr="001F614A">
        <w:rPr>
          <w:rFonts w:ascii="Times New Roman" w:eastAsia="Times New Roman" w:hAnsi="Times New Roman" w:cs="Times New Roman"/>
          <w:sz w:val="24"/>
          <w:szCs w:val="24"/>
        </w:rPr>
        <w:t xml:space="preserve"> se resume el régimen de protección de datos personales en México:</w:t>
      </w:r>
    </w:p>
    <w:p w:rsidR="00D93686" w:rsidRPr="001F614A" w:rsidRDefault="00E27601">
      <w:pPr>
        <w:numPr>
          <w:ilvl w:val="0"/>
          <w:numId w:val="12"/>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El derecho a la protección de datos personales en México se regula a part</w:t>
      </w:r>
      <w:r w:rsidRPr="001F614A">
        <w:rPr>
          <w:rFonts w:ascii="Times New Roman" w:eastAsia="Times New Roman" w:hAnsi="Times New Roman" w:cs="Times New Roman"/>
          <w:sz w:val="24"/>
          <w:szCs w:val="24"/>
        </w:rPr>
        <w:t>ir de dos diferentes ordenamientos, la LFPDPPP y la LGPDPPSO, la primera aplicable para las personas físicas y morales de carácter privado y la segunda, en los ámbitos federal, estatal y municipal, para las autoridades, entidades, órganos y organismos de l</w:t>
      </w:r>
      <w:r w:rsidRPr="001F614A">
        <w:rPr>
          <w:rFonts w:ascii="Times New Roman" w:eastAsia="Times New Roman" w:hAnsi="Times New Roman" w:cs="Times New Roman"/>
          <w:sz w:val="24"/>
          <w:szCs w:val="24"/>
        </w:rPr>
        <w:t>os Poderes Ejecutivo, Legislativo y Judicial, órganos autónomos, fideicomisos y fondos públicos federales, partidos políticos, los sindicatos y cualquier otra persona física o moral que reciba y ejerza recursos públicos o realice actos de autoridad en el á</w:t>
      </w:r>
      <w:r w:rsidRPr="001F614A">
        <w:rPr>
          <w:rFonts w:ascii="Times New Roman" w:eastAsia="Times New Roman" w:hAnsi="Times New Roman" w:cs="Times New Roman"/>
          <w:sz w:val="24"/>
          <w:szCs w:val="24"/>
        </w:rPr>
        <w:t>mbito federal (Art. 1 LGPDPPSO).</w:t>
      </w:r>
    </w:p>
    <w:p w:rsidR="00D93686" w:rsidRPr="001F614A" w:rsidRDefault="00E27601">
      <w:pPr>
        <w:numPr>
          <w:ilvl w:val="0"/>
          <w:numId w:val="12"/>
        </w:numPr>
        <w:spacing w:after="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Adicionalmente, las entidades federativas tienen sus propios ordenamientos que regulan el ejercicio y tutela del derecho a la protección de datos personales conforme a la LGPDPPSO. El siguiente cuadro enlista la normativida</w:t>
      </w:r>
      <w:r w:rsidRPr="001F614A">
        <w:rPr>
          <w:rFonts w:ascii="Times New Roman" w:eastAsia="Times New Roman" w:hAnsi="Times New Roman" w:cs="Times New Roman"/>
          <w:sz w:val="24"/>
          <w:szCs w:val="24"/>
        </w:rPr>
        <w:t xml:space="preserve">d en la materia: </w:t>
      </w:r>
    </w:p>
    <w:tbl>
      <w:tblPr>
        <w:tblStyle w:val="a4"/>
        <w:tblW w:w="86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39"/>
        <w:gridCol w:w="6407"/>
      </w:tblGrid>
      <w:tr w:rsidR="00D93686" w:rsidRPr="001F614A">
        <w:trPr>
          <w:trHeight w:val="287"/>
        </w:trPr>
        <w:tc>
          <w:tcPr>
            <w:tcW w:w="8646" w:type="dxa"/>
            <w:gridSpan w:val="2"/>
            <w:tcBorders>
              <w:top w:val="single" w:sz="8" w:space="0" w:color="000000"/>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rsidR="00D93686" w:rsidRPr="001F614A" w:rsidRDefault="00E27601">
            <w:pPr>
              <w:spacing w:before="240" w:line="360" w:lineRule="auto"/>
              <w:ind w:left="280"/>
              <w:jc w:val="center"/>
              <w:rPr>
                <w:b/>
                <w:color w:val="FFFFFF"/>
              </w:rPr>
            </w:pPr>
            <w:r w:rsidRPr="001F614A">
              <w:rPr>
                <w:b/>
                <w:color w:val="FFFFFF"/>
              </w:rPr>
              <w:t>Derecho a la protección de datos personales.</w:t>
            </w:r>
          </w:p>
        </w:tc>
      </w:tr>
      <w:tr w:rsidR="00D93686" w:rsidRPr="001F614A">
        <w:trPr>
          <w:trHeight w:val="1836"/>
        </w:trPr>
        <w:tc>
          <w:tcPr>
            <w:tcW w:w="2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before="240" w:line="360" w:lineRule="auto"/>
              <w:ind w:left="280"/>
              <w:jc w:val="both"/>
            </w:pPr>
            <w:r w:rsidRPr="001F614A">
              <w:t xml:space="preserve">Ordenamientos </w:t>
            </w:r>
          </w:p>
        </w:tc>
        <w:tc>
          <w:tcPr>
            <w:tcW w:w="64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before="240" w:after="240" w:line="360" w:lineRule="auto"/>
              <w:ind w:left="280"/>
              <w:jc w:val="both"/>
            </w:pPr>
            <w:r w:rsidRPr="001F614A">
              <w:t xml:space="preserve">Artículo 6, apartado A, </w:t>
            </w:r>
            <w:proofErr w:type="spellStart"/>
            <w:r w:rsidRPr="001F614A">
              <w:t>fr.</w:t>
            </w:r>
            <w:proofErr w:type="spellEnd"/>
            <w:r w:rsidRPr="001F614A">
              <w:t xml:space="preserve"> II y artículo 16, segundo párrafo de la Constitución Política de los Estados Unidos Mexicanos.</w:t>
            </w:r>
          </w:p>
          <w:p w:rsidR="00D93686" w:rsidRPr="001F614A" w:rsidRDefault="00E27601">
            <w:pPr>
              <w:spacing w:before="240" w:after="240" w:line="360" w:lineRule="auto"/>
              <w:ind w:left="280"/>
              <w:jc w:val="both"/>
            </w:pPr>
            <w:r w:rsidRPr="001F614A">
              <w:t>Ley Federal de Protección de Datos Personales en Posesión de los Particulares.</w:t>
            </w:r>
          </w:p>
          <w:p w:rsidR="00D93686" w:rsidRPr="001F614A" w:rsidRDefault="00E27601">
            <w:pPr>
              <w:spacing w:before="240" w:after="240" w:line="360" w:lineRule="auto"/>
              <w:ind w:left="280"/>
              <w:jc w:val="both"/>
            </w:pPr>
            <w:r w:rsidRPr="001F614A">
              <w:t>Ley General de Protección de Datos Personales en Posesión de Sujetos Obligados.</w:t>
            </w:r>
          </w:p>
          <w:p w:rsidR="00D93686" w:rsidRPr="001F614A" w:rsidRDefault="00E27601">
            <w:pPr>
              <w:spacing w:line="360" w:lineRule="auto"/>
              <w:ind w:left="280"/>
            </w:pPr>
            <w:r w:rsidRPr="001F614A">
              <w:t>Ley General de Transparencia y Acceso a la Información Pública Gubernamental.</w:t>
            </w:r>
          </w:p>
          <w:p w:rsidR="00D93686" w:rsidRPr="001F614A" w:rsidRDefault="00E27601">
            <w:pPr>
              <w:spacing w:line="360" w:lineRule="auto"/>
              <w:ind w:left="280"/>
            </w:pPr>
            <w:r w:rsidRPr="001F614A">
              <w:t>Ley Federal de Tran</w:t>
            </w:r>
            <w:r w:rsidRPr="001F614A">
              <w:t>sparencia y Acceso a la Información Pública.</w:t>
            </w:r>
          </w:p>
          <w:p w:rsidR="00D93686" w:rsidRPr="001F614A" w:rsidRDefault="00E27601">
            <w:pPr>
              <w:spacing w:line="360" w:lineRule="auto"/>
              <w:ind w:left="280"/>
            </w:pPr>
            <w:r w:rsidRPr="001F614A">
              <w:t>Leyes Estatales de Protección de Datos Personales en Posesión de Sujetos Obligados.</w:t>
            </w:r>
          </w:p>
        </w:tc>
      </w:tr>
      <w:tr w:rsidR="00D93686" w:rsidRPr="001F614A">
        <w:trPr>
          <w:trHeight w:val="2539"/>
        </w:trPr>
        <w:tc>
          <w:tcPr>
            <w:tcW w:w="2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before="240" w:line="360" w:lineRule="auto"/>
              <w:ind w:left="280"/>
              <w:jc w:val="both"/>
            </w:pPr>
            <w:r w:rsidRPr="001F614A">
              <w:lastRenderedPageBreak/>
              <w:t>Lineamientos</w:t>
            </w:r>
          </w:p>
        </w:tc>
        <w:tc>
          <w:tcPr>
            <w:tcW w:w="64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before="240" w:after="240" w:line="360" w:lineRule="auto"/>
              <w:ind w:left="280"/>
              <w:jc w:val="both"/>
            </w:pPr>
            <w:r w:rsidRPr="001F614A">
              <w:t>Lineamientos Generales de Protección de Datos Personales para el Sector Público.</w:t>
            </w:r>
          </w:p>
          <w:p w:rsidR="00D93686" w:rsidRPr="001F614A" w:rsidRDefault="00E27601">
            <w:pPr>
              <w:spacing w:before="240" w:line="360" w:lineRule="auto"/>
              <w:ind w:left="280"/>
            </w:pPr>
            <w:r w:rsidRPr="001F614A">
              <w:t>Lineamientos para la elaboración, ejecución y evaluación del Programa Nacional de Protección de Datos Personales</w:t>
            </w:r>
            <w:r w:rsidRPr="001F614A">
              <w:t>.</w:t>
            </w:r>
          </w:p>
          <w:p w:rsidR="00D93686" w:rsidRPr="001F614A" w:rsidRDefault="00E27601">
            <w:pPr>
              <w:spacing w:before="240" w:after="240" w:line="360" w:lineRule="auto"/>
              <w:ind w:left="280"/>
              <w:jc w:val="both"/>
            </w:pPr>
            <w:r w:rsidRPr="001F614A">
              <w:t>Lineamientos para la organización, coordinación y funcionamiento de las instancias de los integrantes del Sistema Nacional de Transparencia, A</w:t>
            </w:r>
            <w:r w:rsidRPr="001F614A">
              <w:t xml:space="preserve">cceso a la Información Pública y Protección de Datos Personales. </w:t>
            </w:r>
          </w:p>
          <w:p w:rsidR="00D93686" w:rsidRPr="001F614A" w:rsidRDefault="00E27601">
            <w:pPr>
              <w:spacing w:before="240" w:after="240" w:line="360" w:lineRule="auto"/>
              <w:ind w:left="280"/>
              <w:jc w:val="both"/>
            </w:pPr>
            <w:r w:rsidRPr="001F614A">
              <w:t>Disposiciones administrativas de carácter general para la elaboración, presentación y valoración de evaluaciones de impacto en la protección de datos personales, puede consultar la publicaci</w:t>
            </w:r>
            <w:r w:rsidRPr="001F614A">
              <w:t xml:space="preserve">ón en el Diario Oficial de la Federación. </w:t>
            </w:r>
          </w:p>
          <w:p w:rsidR="00D93686" w:rsidRPr="001F614A" w:rsidRDefault="00E27601">
            <w:pPr>
              <w:spacing w:before="240" w:after="240" w:line="360" w:lineRule="auto"/>
              <w:ind w:left="280"/>
              <w:jc w:val="both"/>
            </w:pPr>
            <w:r w:rsidRPr="001F614A">
              <w:t xml:space="preserve">Criterios generales para la instrumentación de medidas compensatorias en el sector público del orden federal, estatal y municipal, puede consultar la publicación en el Diario Oficial de la Federación. </w:t>
            </w:r>
          </w:p>
          <w:p w:rsidR="00D93686" w:rsidRPr="001F614A" w:rsidRDefault="00E27601">
            <w:pPr>
              <w:spacing w:before="240" w:after="240" w:line="360" w:lineRule="auto"/>
              <w:ind w:left="280"/>
              <w:jc w:val="both"/>
            </w:pPr>
            <w:r w:rsidRPr="001F614A">
              <w:t>Lineamiento</w:t>
            </w:r>
            <w:r w:rsidRPr="001F614A">
              <w:t>s que establecen los parámetros, modalidades y procedimientos para la portabilidad de datos personales, puede consultar la publicación en el Diario Oficial de la Federación.</w:t>
            </w:r>
          </w:p>
        </w:tc>
      </w:tr>
      <w:tr w:rsidR="00D93686" w:rsidRPr="001F614A">
        <w:trPr>
          <w:trHeight w:val="940"/>
        </w:trPr>
        <w:tc>
          <w:tcPr>
            <w:tcW w:w="2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before="240" w:line="360" w:lineRule="auto"/>
              <w:ind w:left="280"/>
              <w:jc w:val="both"/>
            </w:pPr>
            <w:r w:rsidRPr="001F614A">
              <w:t>Reglamentos</w:t>
            </w:r>
          </w:p>
        </w:tc>
        <w:tc>
          <w:tcPr>
            <w:tcW w:w="64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before="240" w:after="240" w:line="360" w:lineRule="auto"/>
              <w:ind w:left="280"/>
              <w:jc w:val="both"/>
            </w:pPr>
            <w:r w:rsidRPr="001F614A">
              <w:t>Reglamento a la Ley Federal de Protección de Datos Personales en Posesión de los Particulares.</w:t>
            </w:r>
          </w:p>
          <w:p w:rsidR="00D93686" w:rsidRPr="001F614A" w:rsidRDefault="00E27601">
            <w:pPr>
              <w:spacing w:before="240" w:after="240" w:line="360" w:lineRule="auto"/>
              <w:ind w:left="280"/>
              <w:jc w:val="both"/>
            </w:pPr>
            <w:r w:rsidRPr="001F614A">
              <w:t>Reglamento del Consejo Nacional del Sistema Nacional de Transparencia, Acceso a la Información Pública y Protección de Datos Personales</w:t>
            </w:r>
          </w:p>
        </w:tc>
      </w:tr>
      <w:tr w:rsidR="00D93686" w:rsidRPr="001F614A">
        <w:trPr>
          <w:trHeight w:val="1438"/>
        </w:trPr>
        <w:tc>
          <w:tcPr>
            <w:tcW w:w="2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before="240" w:line="360" w:lineRule="auto"/>
              <w:ind w:left="280"/>
              <w:jc w:val="both"/>
            </w:pPr>
            <w:r w:rsidRPr="001F614A">
              <w:lastRenderedPageBreak/>
              <w:t>Acuerdos</w:t>
            </w:r>
          </w:p>
        </w:tc>
        <w:tc>
          <w:tcPr>
            <w:tcW w:w="64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line="360" w:lineRule="auto"/>
              <w:ind w:left="280"/>
            </w:pPr>
            <w:r w:rsidRPr="001F614A">
              <w:t>Acuerdo CONAIP/SNT/ACUERDO/EXT02/27/04/2017-04 por el que se aprueba la Metodología y Cronograma de las estrategias de la implementación de la Ley General de Protección de Datos Personales en Posesión de Sujetos Obligados (Consejo Nacional del SNT).</w:t>
            </w:r>
          </w:p>
          <w:p w:rsidR="00D93686" w:rsidRPr="001F614A" w:rsidRDefault="00E27601">
            <w:pPr>
              <w:spacing w:before="240" w:after="240" w:line="360" w:lineRule="auto"/>
              <w:ind w:left="280"/>
              <w:jc w:val="both"/>
            </w:pPr>
            <w:r w:rsidRPr="001F614A">
              <w:t>ACUERD</w:t>
            </w:r>
            <w:r w:rsidRPr="001F614A">
              <w:t>O ACT-PUB/01/11/2016.04 mediante el cual se aprueba el Estatuto Orgánico del Instituto Nacional de Transparencia, Acceso a la Información y Protección de Datos Personales.</w:t>
            </w:r>
          </w:p>
        </w:tc>
      </w:tr>
      <w:tr w:rsidR="00D93686" w:rsidRPr="001F614A">
        <w:trPr>
          <w:trHeight w:val="790"/>
        </w:trPr>
        <w:tc>
          <w:tcPr>
            <w:tcW w:w="2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before="240" w:line="360" w:lineRule="auto"/>
              <w:ind w:left="280"/>
              <w:jc w:val="both"/>
            </w:pPr>
            <w:r w:rsidRPr="001F614A">
              <w:t>Convenio</w:t>
            </w:r>
          </w:p>
        </w:tc>
        <w:tc>
          <w:tcPr>
            <w:tcW w:w="64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line="360" w:lineRule="auto"/>
              <w:ind w:left="280"/>
            </w:pPr>
            <w:r w:rsidRPr="001F614A">
              <w:t xml:space="preserve">Convenio para la Protección de las Personas con Respecto al Tratamiento Automatizado de Datos de Carácter Personal, 1981. </w:t>
            </w:r>
          </w:p>
        </w:tc>
      </w:tr>
      <w:tr w:rsidR="00D93686" w:rsidRPr="001F614A">
        <w:trPr>
          <w:trHeight w:val="790"/>
        </w:trPr>
        <w:tc>
          <w:tcPr>
            <w:tcW w:w="2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before="240" w:line="360" w:lineRule="auto"/>
              <w:ind w:left="280"/>
              <w:jc w:val="both"/>
            </w:pPr>
            <w:r w:rsidRPr="001F614A">
              <w:t>Protocolo</w:t>
            </w:r>
          </w:p>
        </w:tc>
        <w:tc>
          <w:tcPr>
            <w:tcW w:w="64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93686" w:rsidRPr="001F614A" w:rsidRDefault="00E27601">
            <w:pPr>
              <w:spacing w:line="360" w:lineRule="auto"/>
              <w:ind w:left="280"/>
            </w:pPr>
            <w:r w:rsidRPr="001F614A">
              <w:t>Protocolo Adicional al Convenio para la Protección de Personas con Respecto al Tratamiento Automatizado de Datos de Carácter Personal, 2001.</w:t>
            </w:r>
          </w:p>
          <w:p w:rsidR="00D93686" w:rsidRPr="001F614A" w:rsidRDefault="00E27601">
            <w:pPr>
              <w:spacing w:line="360" w:lineRule="auto"/>
              <w:ind w:left="280"/>
            </w:pPr>
            <w:r w:rsidRPr="001F614A">
              <w:t xml:space="preserve"> </w:t>
            </w:r>
          </w:p>
        </w:tc>
      </w:tr>
    </w:tbl>
    <w:p w:rsidR="00D93686" w:rsidRPr="001F614A" w:rsidRDefault="00D93686">
      <w:pPr>
        <w:pStyle w:val="Ttulo1"/>
        <w:spacing w:before="1" w:line="360" w:lineRule="auto"/>
        <w:ind w:left="0"/>
        <w:rPr>
          <w:rFonts w:ascii="Times New Roman" w:eastAsia="Times New Roman" w:hAnsi="Times New Roman" w:cs="Times New Roman"/>
          <w:sz w:val="24"/>
          <w:szCs w:val="24"/>
        </w:rPr>
      </w:pPr>
    </w:p>
    <w:p w:rsidR="00D93686" w:rsidRPr="001F614A" w:rsidRDefault="00E27601">
      <w:pPr>
        <w:pStyle w:val="Ttulo1"/>
        <w:spacing w:before="1" w:line="360" w:lineRule="auto"/>
        <w:ind w:left="0"/>
        <w:rPr>
          <w:rFonts w:ascii="Times New Roman" w:eastAsia="Times New Roman" w:hAnsi="Times New Roman" w:cs="Times New Roman"/>
          <w:sz w:val="24"/>
          <w:szCs w:val="24"/>
        </w:rPr>
      </w:pPr>
      <w:bookmarkStart w:id="5" w:name="_heading=h.tyjcwt" w:colFirst="0" w:colLast="0"/>
      <w:bookmarkEnd w:id="5"/>
      <w:r w:rsidRPr="001F614A">
        <w:br w:type="page"/>
      </w:r>
    </w:p>
    <w:p w:rsidR="00D93686" w:rsidRPr="001F614A" w:rsidRDefault="00E27601">
      <w:pPr>
        <w:pStyle w:val="Ttulo1"/>
        <w:spacing w:before="1" w:line="360" w:lineRule="auto"/>
        <w:ind w:left="0"/>
        <w:rPr>
          <w:rFonts w:ascii="Times New Roman" w:eastAsia="Times New Roman" w:hAnsi="Times New Roman" w:cs="Times New Roman"/>
          <w:sz w:val="24"/>
          <w:szCs w:val="24"/>
        </w:rPr>
      </w:pPr>
      <w:bookmarkStart w:id="6" w:name="_heading=h.ec34dg33cjw8" w:colFirst="0" w:colLast="0"/>
      <w:bookmarkEnd w:id="6"/>
      <w:r w:rsidRPr="001F614A">
        <w:rPr>
          <w:rFonts w:ascii="Times New Roman" w:eastAsia="Times New Roman" w:hAnsi="Times New Roman" w:cs="Times New Roman"/>
          <w:sz w:val="24"/>
          <w:szCs w:val="24"/>
        </w:rPr>
        <w:lastRenderedPageBreak/>
        <w:t>Contenido del PRONADATOS</w:t>
      </w:r>
    </w:p>
    <w:p w:rsidR="00D93686" w:rsidRPr="001F614A" w:rsidRDefault="00E27601">
      <w:pPr>
        <w:widowControl/>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OBJETIVO GENERAL:</w:t>
      </w:r>
      <w:r w:rsidRPr="001F614A">
        <w:rPr>
          <w:rFonts w:ascii="Times New Roman" w:eastAsia="Times New Roman" w:hAnsi="Times New Roman" w:cs="Times New Roman"/>
          <w:sz w:val="24"/>
          <w:szCs w:val="24"/>
        </w:rPr>
        <w:t xml:space="preserve"> Fortalecer institucionalmente la profesionalización y los procedim</w:t>
      </w:r>
      <w:r w:rsidRPr="001F614A">
        <w:rPr>
          <w:rFonts w:ascii="Times New Roman" w:eastAsia="Times New Roman" w:hAnsi="Times New Roman" w:cs="Times New Roman"/>
          <w:sz w:val="24"/>
          <w:szCs w:val="24"/>
        </w:rPr>
        <w:t xml:space="preserve">ientos de garantía progresiva de los derechos de protección de datos personales, la utilización, cuidado y denuncia de uso indebido de los datos personales bajo las mismas reglas en el ámbito público en los tres niveles de gobierno, que sean comunicados a </w:t>
      </w:r>
      <w:r w:rsidRPr="001F614A">
        <w:rPr>
          <w:rFonts w:ascii="Times New Roman" w:eastAsia="Times New Roman" w:hAnsi="Times New Roman" w:cs="Times New Roman"/>
          <w:sz w:val="24"/>
          <w:szCs w:val="24"/>
        </w:rPr>
        <w:t>terceros legalmente y bajo el consentimiento de los titulares, así como el desarrollo de mecanismos a su favor en caso de vulneración o restricción de su protección; por medio de la mejora regulatoria, la promoción y difusión de la cultura de protección de</w:t>
      </w:r>
      <w:r w:rsidRPr="001F614A">
        <w:rPr>
          <w:rFonts w:ascii="Times New Roman" w:eastAsia="Times New Roman" w:hAnsi="Times New Roman" w:cs="Times New Roman"/>
          <w:sz w:val="24"/>
          <w:szCs w:val="24"/>
        </w:rPr>
        <w:t xml:space="preserve"> datos personales, la capacitación y formación de servidores públicos, el aprovechamiento del desarrollo tecnológico y la coordinación institucional de los integrantes del SNT y los sujetos obligados de la LGPDPPSO y demás leyes en la materia.</w:t>
      </w:r>
    </w:p>
    <w:p w:rsidR="00D93686" w:rsidRPr="001F614A" w:rsidRDefault="00D93686">
      <w:pPr>
        <w:widowControl/>
        <w:spacing w:before="200" w:line="360" w:lineRule="auto"/>
        <w:jc w:val="both"/>
        <w:rPr>
          <w:rFonts w:ascii="Times New Roman" w:eastAsia="Times New Roman" w:hAnsi="Times New Roman" w:cs="Times New Roman"/>
          <w:b/>
          <w:sz w:val="24"/>
          <w:szCs w:val="24"/>
        </w:rPr>
      </w:pPr>
    </w:p>
    <w:p w:rsidR="00D93686" w:rsidRPr="001F614A" w:rsidRDefault="00E27601">
      <w:pPr>
        <w:widowControl/>
        <w:spacing w:before="20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OBJETIVOS ESPECÍFICOS:</w:t>
      </w:r>
    </w:p>
    <w:p w:rsidR="00D93686" w:rsidRPr="001F614A" w:rsidRDefault="00E27601">
      <w:pPr>
        <w:widowControl/>
        <w:numPr>
          <w:ilvl w:val="0"/>
          <w:numId w:val="2"/>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Establecer mecanismos de coordinación entre los integrantes del SNT que generen economías de escala y sinergias de sus capacidades institucionales, presupuestos, profesionalización, especialización y autonomía de toma de decisiones p</w:t>
      </w:r>
      <w:r w:rsidRPr="001F614A">
        <w:rPr>
          <w:rFonts w:ascii="Times New Roman" w:eastAsia="Times New Roman" w:hAnsi="Times New Roman" w:cs="Times New Roman"/>
          <w:sz w:val="24"/>
          <w:szCs w:val="24"/>
        </w:rPr>
        <w:t>ara lograr el objetivo general del PRONADATOS.</w:t>
      </w:r>
    </w:p>
    <w:p w:rsidR="00D93686" w:rsidRPr="001F614A" w:rsidRDefault="00E27601">
      <w:pPr>
        <w:widowControl/>
        <w:numPr>
          <w:ilvl w:val="0"/>
          <w:numId w:val="2"/>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Definir responsabilidades específicas de los sujetos obligados y mecanismos de monitoreo, en el ámbito de competencia de cada organismo garante, en la consecución del cumplimiento del marco normativo en la mat</w:t>
      </w:r>
      <w:r w:rsidRPr="001F614A">
        <w:rPr>
          <w:rFonts w:ascii="Times New Roman" w:eastAsia="Times New Roman" w:hAnsi="Times New Roman" w:cs="Times New Roman"/>
          <w:sz w:val="24"/>
          <w:szCs w:val="24"/>
        </w:rPr>
        <w:t>eria y los objetivos del PRONADATOS.</w:t>
      </w:r>
    </w:p>
    <w:p w:rsidR="00D93686" w:rsidRPr="001F614A" w:rsidRDefault="00E27601">
      <w:pPr>
        <w:widowControl/>
        <w:numPr>
          <w:ilvl w:val="0"/>
          <w:numId w:val="2"/>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Organizar el trabajo coordinado entre los integrantes del SNT para fortalecer el marco normativo, la ingeniería de procesos institucionales, el uso de las tecnologías de información, así como la capacitación, profesiona</w:t>
      </w:r>
      <w:r w:rsidRPr="001F614A">
        <w:rPr>
          <w:rFonts w:ascii="Times New Roman" w:eastAsia="Times New Roman" w:hAnsi="Times New Roman" w:cs="Times New Roman"/>
          <w:sz w:val="24"/>
          <w:szCs w:val="24"/>
        </w:rPr>
        <w:t>lización y difusión y accesibilidad de los derechos, la protección de datos personales, la gestión documental y de archivos entre los sujetos obligados de las leyes en la materia.</w:t>
      </w:r>
    </w:p>
    <w:p w:rsidR="00D93686" w:rsidRPr="001F614A" w:rsidRDefault="00E27601">
      <w:pPr>
        <w:widowControl/>
        <w:numPr>
          <w:ilvl w:val="0"/>
          <w:numId w:val="2"/>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Fomentar la coordinación entre los integrantes del SNT en el diseño y ejecuc</w:t>
      </w:r>
      <w:r w:rsidRPr="001F614A">
        <w:rPr>
          <w:rFonts w:ascii="Times New Roman" w:eastAsia="Times New Roman" w:hAnsi="Times New Roman" w:cs="Times New Roman"/>
          <w:sz w:val="24"/>
          <w:szCs w:val="24"/>
        </w:rPr>
        <w:t>ión de políticas de protección de datos personales, en particular para el tratamiento y seguridad de los datos; implementar la ley de forma simplificada y con prioridad para el acceso a servicios, trámites y programas sociales.</w:t>
      </w:r>
    </w:p>
    <w:p w:rsidR="00D93686" w:rsidRPr="001F614A" w:rsidRDefault="00D93686">
      <w:pPr>
        <w:widowControl/>
        <w:spacing w:before="200" w:line="360" w:lineRule="auto"/>
        <w:rPr>
          <w:rFonts w:ascii="Times New Roman" w:eastAsia="Times New Roman" w:hAnsi="Times New Roman" w:cs="Times New Roman"/>
          <w:b/>
          <w:sz w:val="24"/>
          <w:szCs w:val="24"/>
        </w:rPr>
      </w:pPr>
    </w:p>
    <w:p w:rsidR="00D93686" w:rsidRPr="001F614A" w:rsidRDefault="00E27601">
      <w:pPr>
        <w:widowControl/>
        <w:spacing w:before="200" w:line="360" w:lineRule="auto"/>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lastRenderedPageBreak/>
        <w:t>ESTRATEGIAS:</w:t>
      </w:r>
    </w:p>
    <w:p w:rsidR="00D93686" w:rsidRPr="001F614A" w:rsidRDefault="00E27601">
      <w:pPr>
        <w:widowControl/>
        <w:spacing w:before="200" w:line="360" w:lineRule="auto"/>
        <w:ind w:left="100"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El PRONADATOS </w:t>
      </w:r>
      <w:r w:rsidRPr="001F614A">
        <w:rPr>
          <w:rFonts w:ascii="Times New Roman" w:eastAsia="Times New Roman" w:hAnsi="Times New Roman" w:cs="Times New Roman"/>
          <w:sz w:val="24"/>
          <w:szCs w:val="24"/>
        </w:rPr>
        <w:t>cuenta con siete estrategias vinculadas con los objetivos estratégicos de los ejes como herramientas que permiten darle mayor simplicidad a la organización del trabajo coordinado del Sistema Nacional de Transparencia y sus integrantes.</w:t>
      </w:r>
    </w:p>
    <w:p w:rsidR="00D93686" w:rsidRPr="001F614A" w:rsidRDefault="00E27601">
      <w:pPr>
        <w:widowControl/>
        <w:spacing w:before="200" w:line="360" w:lineRule="auto"/>
        <w:ind w:left="100"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En el anterior progr</w:t>
      </w:r>
      <w:r w:rsidRPr="001F614A">
        <w:rPr>
          <w:rFonts w:ascii="Times New Roman" w:eastAsia="Times New Roman" w:hAnsi="Times New Roman" w:cs="Times New Roman"/>
          <w:sz w:val="24"/>
          <w:szCs w:val="24"/>
        </w:rPr>
        <w:t>ama se alineaban líneas estratégicas para dar lugar a las líneas de acción para los distintos integrantes, sin embargo, durante su seguimiento en algunos momentos para esquematizar mejor su análisis se optó por clasificar las actividades desarrolladas conf</w:t>
      </w:r>
      <w:r w:rsidRPr="001F614A">
        <w:rPr>
          <w:rFonts w:ascii="Times New Roman" w:eastAsia="Times New Roman" w:hAnsi="Times New Roman" w:cs="Times New Roman"/>
          <w:sz w:val="24"/>
          <w:szCs w:val="24"/>
        </w:rPr>
        <w:t>orme a las seis estrategias desarrolladas para el PROTAI (1. Marco normativo, 2. Tecnologías de la Información y Plataforma Nacional de Transparencia, 3. Coordinación Institucional del SNT, 4. Desempeño Institucional y procesos, 5. Capacitación y Fortaleci</w:t>
      </w:r>
      <w:r w:rsidRPr="001F614A">
        <w:rPr>
          <w:rFonts w:ascii="Times New Roman" w:eastAsia="Times New Roman" w:hAnsi="Times New Roman" w:cs="Times New Roman"/>
          <w:sz w:val="24"/>
          <w:szCs w:val="24"/>
        </w:rPr>
        <w:t xml:space="preserve">miento de Recursos Humanos y 6. Difusión), en esta ocasión son retomadas casi en su totalidad con algunas variaciones. A excepción del caso de “desempeño institucional y procesos” que se eleva ahora a nivel de eje transversal a partir de la experiencia en </w:t>
      </w:r>
      <w:r w:rsidRPr="001F614A">
        <w:rPr>
          <w:rFonts w:ascii="Times New Roman" w:eastAsia="Times New Roman" w:hAnsi="Times New Roman" w:cs="Times New Roman"/>
          <w:sz w:val="24"/>
          <w:szCs w:val="24"/>
        </w:rPr>
        <w:t>el diseño del primer PRONADATOS y la relevancia en la construcción de organismos garantes fuertes, profesionales y autónomos; el resto de estrategias buscan replantearse en términos instrumentales claros.</w:t>
      </w:r>
    </w:p>
    <w:p w:rsidR="00D93686" w:rsidRPr="001F614A" w:rsidRDefault="00E27601">
      <w:pPr>
        <w:widowControl/>
        <w:spacing w:before="200" w:line="360" w:lineRule="auto"/>
        <w:ind w:left="100"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De tal forma que las estrategias descritas a contin</w:t>
      </w:r>
      <w:r w:rsidRPr="001F614A">
        <w:rPr>
          <w:rFonts w:ascii="Times New Roman" w:eastAsia="Times New Roman" w:hAnsi="Times New Roman" w:cs="Times New Roman"/>
          <w:sz w:val="24"/>
          <w:szCs w:val="24"/>
        </w:rPr>
        <w:t>uación se ubican en la categoría de condiciones, tácticas, o medios que permitirán a las instituciones integrantes del SNT alcanzar los objetivos de los Ejes Temáticos.</w:t>
      </w:r>
    </w:p>
    <w:p w:rsidR="00D93686" w:rsidRPr="001F614A" w:rsidRDefault="00E27601">
      <w:pPr>
        <w:widowControl/>
        <w:spacing w:before="120" w:line="360" w:lineRule="auto"/>
        <w:ind w:left="1180" w:right="12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1.  </w:t>
      </w:r>
      <w:r w:rsidRPr="001F614A">
        <w:rPr>
          <w:rFonts w:ascii="Times New Roman" w:eastAsia="Times New Roman" w:hAnsi="Times New Roman" w:cs="Times New Roman"/>
          <w:b/>
          <w:sz w:val="24"/>
          <w:szCs w:val="24"/>
        </w:rPr>
        <w:t>Socialización (nueva):</w:t>
      </w:r>
      <w:r w:rsidRPr="001F614A">
        <w:rPr>
          <w:rFonts w:ascii="Times New Roman" w:eastAsia="Times New Roman" w:hAnsi="Times New Roman" w:cs="Times New Roman"/>
          <w:sz w:val="24"/>
          <w:szCs w:val="24"/>
        </w:rPr>
        <w:t xml:space="preserve"> Unos de los principales desafíos estratégicos para los Organ</w:t>
      </w:r>
      <w:r w:rsidRPr="001F614A">
        <w:rPr>
          <w:rFonts w:ascii="Times New Roman" w:eastAsia="Times New Roman" w:hAnsi="Times New Roman" w:cs="Times New Roman"/>
          <w:sz w:val="24"/>
          <w:szCs w:val="24"/>
        </w:rPr>
        <w:t>ismos Garantes es el bajo conocimiento y ejercicio de los derechos que garantizan, sumado a que sus funciones involucran la promoción activa de sus materias y el desarrollo de políticas públicas se vuelve fundamental el desarrollo de mecanismos de socializ</w:t>
      </w:r>
      <w:r w:rsidRPr="001F614A">
        <w:rPr>
          <w:rFonts w:ascii="Times New Roman" w:eastAsia="Times New Roman" w:hAnsi="Times New Roman" w:cs="Times New Roman"/>
          <w:sz w:val="24"/>
          <w:szCs w:val="24"/>
        </w:rPr>
        <w:t>ación directa, que permitan incrementar la formación de agentes multiplicadores del acceso a la información en sectores especializados y grupos vulnerables: sociedad civil, activistas, periodistas, académicos, divulgadores, entre otros, que permitirán aume</w:t>
      </w:r>
      <w:r w:rsidRPr="001F614A">
        <w:rPr>
          <w:rFonts w:ascii="Times New Roman" w:eastAsia="Times New Roman" w:hAnsi="Times New Roman" w:cs="Times New Roman"/>
          <w:sz w:val="24"/>
          <w:szCs w:val="24"/>
        </w:rPr>
        <w:t xml:space="preserve">ntar y diversificar el número de sus beneficiarios en su ejercicio. De forma particular, el caso del desarrollo del Plan de Socialización del Derecho de Acceso a la Información </w:t>
      </w:r>
      <w:r w:rsidRPr="001F614A">
        <w:rPr>
          <w:rFonts w:ascii="Times New Roman" w:eastAsia="Times New Roman" w:hAnsi="Times New Roman" w:cs="Times New Roman"/>
          <w:sz w:val="24"/>
          <w:szCs w:val="24"/>
        </w:rPr>
        <w:t>(Plan DAI) se propone desarrollar una extrapolación a la protección de datos pe</w:t>
      </w:r>
      <w:r w:rsidRPr="001F614A">
        <w:rPr>
          <w:rFonts w:ascii="Times New Roman" w:eastAsia="Times New Roman" w:hAnsi="Times New Roman" w:cs="Times New Roman"/>
          <w:sz w:val="24"/>
          <w:szCs w:val="24"/>
        </w:rPr>
        <w:t xml:space="preserve">rsonales para conformar el Plan Nacional de Socialización de los Derechos de Protección de Datos </w:t>
      </w:r>
      <w:r w:rsidRPr="001F614A">
        <w:rPr>
          <w:rFonts w:ascii="Times New Roman" w:eastAsia="Times New Roman" w:hAnsi="Times New Roman" w:cs="Times New Roman"/>
          <w:sz w:val="24"/>
          <w:szCs w:val="24"/>
        </w:rPr>
        <w:lastRenderedPageBreak/>
        <w:t>Personales,</w:t>
      </w:r>
      <w:r w:rsidRPr="001F614A">
        <w:rPr>
          <w:rFonts w:ascii="Times New Roman" w:eastAsia="Times New Roman" w:hAnsi="Times New Roman" w:cs="Times New Roman"/>
          <w:sz w:val="24"/>
          <w:szCs w:val="24"/>
        </w:rPr>
        <w:t xml:space="preserve"> lo que representaría la posibilidad de una herramienta probada y con un diseño metodológico robusto para implementar esta estrategia.</w:t>
      </w:r>
    </w:p>
    <w:p w:rsidR="00D93686" w:rsidRPr="001F614A" w:rsidRDefault="00E27601">
      <w:pPr>
        <w:widowControl/>
        <w:spacing w:line="360" w:lineRule="auto"/>
        <w:ind w:left="1180" w:right="12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2.  </w:t>
      </w:r>
      <w:r w:rsidRPr="001F614A">
        <w:rPr>
          <w:rFonts w:ascii="Times New Roman" w:eastAsia="Times New Roman" w:hAnsi="Times New Roman" w:cs="Times New Roman"/>
          <w:b/>
          <w:sz w:val="24"/>
          <w:szCs w:val="24"/>
        </w:rPr>
        <w:t>Coordinac</w:t>
      </w:r>
      <w:r w:rsidRPr="001F614A">
        <w:rPr>
          <w:rFonts w:ascii="Times New Roman" w:eastAsia="Times New Roman" w:hAnsi="Times New Roman" w:cs="Times New Roman"/>
          <w:b/>
          <w:sz w:val="24"/>
          <w:szCs w:val="24"/>
        </w:rPr>
        <w:t xml:space="preserve">ión (antes Coordinación Institucional del SNT): </w:t>
      </w:r>
      <w:r w:rsidRPr="001F614A">
        <w:rPr>
          <w:rFonts w:ascii="Times New Roman" w:eastAsia="Times New Roman" w:hAnsi="Times New Roman" w:cs="Times New Roman"/>
          <w:sz w:val="24"/>
          <w:szCs w:val="24"/>
        </w:rPr>
        <w:t>Tras más de cinco años de operación, las instancias del SNT (Comisiones, Regiones, Coordinación de OGEF, Consejo Nacional) se han consolidado como espacios de diálogo y coordinación, incluso con agendas parti</w:t>
      </w:r>
      <w:r w:rsidRPr="001F614A">
        <w:rPr>
          <w:rFonts w:ascii="Times New Roman" w:eastAsia="Times New Roman" w:hAnsi="Times New Roman" w:cs="Times New Roman"/>
          <w:sz w:val="24"/>
          <w:szCs w:val="24"/>
        </w:rPr>
        <w:t>culares en contingencias específicas. En 2020 se aprobaron ajustes a las primeras versiones de los programas nacionales que buscaron dar mayor incidencia a las Comisiones en la realización de acciones coordinadas y con un sentido de priorización respecto a</w:t>
      </w:r>
      <w:r w:rsidRPr="001F614A">
        <w:rPr>
          <w:rFonts w:ascii="Times New Roman" w:eastAsia="Times New Roman" w:hAnsi="Times New Roman" w:cs="Times New Roman"/>
          <w:sz w:val="24"/>
          <w:szCs w:val="24"/>
        </w:rPr>
        <w:t>l cumplimiento de los objetivos.  Por lo tanto, establecer Comisiones específicas para el desarrollo de acciones, rutas o mecanismos de colaboración entre las mismas y los Organismos Garantes o los Organismos Garantes y sus Sujetos Obligados se vuelve fund</w:t>
      </w:r>
      <w:r w:rsidRPr="001F614A">
        <w:rPr>
          <w:rFonts w:ascii="Times New Roman" w:eastAsia="Times New Roman" w:hAnsi="Times New Roman" w:cs="Times New Roman"/>
          <w:sz w:val="24"/>
          <w:szCs w:val="24"/>
        </w:rPr>
        <w:t>amental para lograr una implementación, ejecución y seguimiento de los temas del PRONADATOS de forma más eficaz.</w:t>
      </w:r>
    </w:p>
    <w:p w:rsidR="00D93686" w:rsidRPr="001F614A" w:rsidRDefault="00E27601">
      <w:pPr>
        <w:widowControl/>
        <w:spacing w:line="360" w:lineRule="auto"/>
        <w:ind w:left="1180" w:right="12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3.  </w:t>
      </w:r>
      <w:r w:rsidRPr="001F614A">
        <w:rPr>
          <w:rFonts w:ascii="Times New Roman" w:eastAsia="Times New Roman" w:hAnsi="Times New Roman" w:cs="Times New Roman"/>
          <w:b/>
          <w:sz w:val="24"/>
          <w:szCs w:val="24"/>
        </w:rPr>
        <w:t xml:space="preserve">Capacitación (antes Capacitación y fortalecimiento de recursos humanos): </w:t>
      </w:r>
      <w:r w:rsidRPr="001F614A">
        <w:rPr>
          <w:rFonts w:ascii="Times New Roman" w:eastAsia="Times New Roman" w:hAnsi="Times New Roman" w:cs="Times New Roman"/>
          <w:sz w:val="24"/>
          <w:szCs w:val="24"/>
        </w:rPr>
        <w:t>Desde la anterior versión en que se estableció la necesidad de est</w:t>
      </w:r>
      <w:r w:rsidRPr="001F614A">
        <w:rPr>
          <w:rFonts w:ascii="Times New Roman" w:eastAsia="Times New Roman" w:hAnsi="Times New Roman" w:cs="Times New Roman"/>
          <w:sz w:val="24"/>
          <w:szCs w:val="24"/>
        </w:rPr>
        <w:t>a estrategia se han fortalecido las herramientas a su alrededor, pero también la cantidad de temas en los que es necesario capacitar al personal de los sujetos obligados y profesionalizar a los organismos garantes con la emisión de nuevas leyes; al mismo t</w:t>
      </w:r>
      <w:r w:rsidRPr="001F614A">
        <w:rPr>
          <w:rFonts w:ascii="Times New Roman" w:eastAsia="Times New Roman" w:hAnsi="Times New Roman" w:cs="Times New Roman"/>
          <w:sz w:val="24"/>
          <w:szCs w:val="24"/>
        </w:rPr>
        <w:t>iempo, la contingencia sanitaria por COVID-19 ha impulsado la virtualidad a nuevos niveles desarrollando estos mecanismos de forma importante. Por lo cual en este caso la Red Nacional por la Cultura de la Transparencia y la Protección de Datos Personales c</w:t>
      </w:r>
      <w:r w:rsidRPr="001F614A">
        <w:rPr>
          <w:rFonts w:ascii="Times New Roman" w:eastAsia="Times New Roman" w:hAnsi="Times New Roman" w:cs="Times New Roman"/>
          <w:sz w:val="24"/>
          <w:szCs w:val="24"/>
        </w:rPr>
        <w:t xml:space="preserve">on su Programa de Capacitación en Transparencia, Acceso a la Información, Protección de Datos de Personales y Temas Relacionados con Alcance Nacional; así como el Centro Virtual de </w:t>
      </w:r>
      <w:proofErr w:type="spellStart"/>
      <w:r w:rsidRPr="001F614A">
        <w:rPr>
          <w:rFonts w:ascii="Times New Roman" w:eastAsia="Times New Roman" w:hAnsi="Times New Roman" w:cs="Times New Roman"/>
          <w:sz w:val="24"/>
          <w:szCs w:val="24"/>
        </w:rPr>
        <w:t>Formación</w:t>
      </w:r>
      <w:proofErr w:type="spellEnd"/>
      <w:r w:rsidRPr="001F614A">
        <w:rPr>
          <w:rFonts w:ascii="Times New Roman" w:eastAsia="Times New Roman" w:hAnsi="Times New Roman" w:cs="Times New Roman"/>
          <w:sz w:val="24"/>
          <w:szCs w:val="24"/>
        </w:rPr>
        <w:t xml:space="preserve"> en Acceso a la </w:t>
      </w:r>
      <w:proofErr w:type="spellStart"/>
      <w:r w:rsidRPr="001F614A">
        <w:rPr>
          <w:rFonts w:ascii="Times New Roman" w:eastAsia="Times New Roman" w:hAnsi="Times New Roman" w:cs="Times New Roman"/>
          <w:sz w:val="24"/>
          <w:szCs w:val="24"/>
        </w:rPr>
        <w:t>Información</w:t>
      </w:r>
      <w:proofErr w:type="spellEnd"/>
      <w:r w:rsidRPr="001F614A">
        <w:rPr>
          <w:rFonts w:ascii="Times New Roman" w:eastAsia="Times New Roman" w:hAnsi="Times New Roman" w:cs="Times New Roman"/>
          <w:sz w:val="24"/>
          <w:szCs w:val="24"/>
        </w:rPr>
        <w:t xml:space="preserve"> y </w:t>
      </w:r>
      <w:proofErr w:type="spellStart"/>
      <w:r w:rsidRPr="001F614A">
        <w:rPr>
          <w:rFonts w:ascii="Times New Roman" w:eastAsia="Times New Roman" w:hAnsi="Times New Roman" w:cs="Times New Roman"/>
          <w:sz w:val="24"/>
          <w:szCs w:val="24"/>
        </w:rPr>
        <w:t>Protección</w:t>
      </w:r>
      <w:proofErr w:type="spellEnd"/>
      <w:r w:rsidRPr="001F614A">
        <w:rPr>
          <w:rFonts w:ascii="Times New Roman" w:eastAsia="Times New Roman" w:hAnsi="Times New Roman" w:cs="Times New Roman"/>
          <w:sz w:val="24"/>
          <w:szCs w:val="24"/>
        </w:rPr>
        <w:t xml:space="preserve"> de Datos Personales se</w:t>
      </w:r>
      <w:r w:rsidRPr="001F614A">
        <w:rPr>
          <w:rFonts w:ascii="Times New Roman" w:eastAsia="Times New Roman" w:hAnsi="Times New Roman" w:cs="Times New Roman"/>
          <w:sz w:val="24"/>
          <w:szCs w:val="24"/>
        </w:rPr>
        <w:t xml:space="preserve"> convierten en instrumentos replicables a nivel nacional para dar </w:t>
      </w:r>
      <w:proofErr w:type="spellStart"/>
      <w:r w:rsidRPr="001F614A">
        <w:rPr>
          <w:rFonts w:ascii="Times New Roman" w:eastAsia="Times New Roman" w:hAnsi="Times New Roman" w:cs="Times New Roman"/>
          <w:sz w:val="24"/>
          <w:szCs w:val="24"/>
        </w:rPr>
        <w:t>cause</w:t>
      </w:r>
      <w:proofErr w:type="spellEnd"/>
      <w:r w:rsidRPr="001F614A">
        <w:rPr>
          <w:rFonts w:ascii="Times New Roman" w:eastAsia="Times New Roman" w:hAnsi="Times New Roman" w:cs="Times New Roman"/>
          <w:sz w:val="24"/>
          <w:szCs w:val="24"/>
        </w:rPr>
        <w:t xml:space="preserve"> a las necesidades de capacitación.</w:t>
      </w:r>
    </w:p>
    <w:p w:rsidR="00D93686" w:rsidRPr="001F614A" w:rsidRDefault="00E27601">
      <w:pPr>
        <w:widowControl/>
        <w:spacing w:line="360" w:lineRule="auto"/>
        <w:ind w:left="1180" w:right="12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4.  </w:t>
      </w:r>
      <w:r w:rsidRPr="001F614A">
        <w:rPr>
          <w:rFonts w:ascii="Times New Roman" w:eastAsia="Times New Roman" w:hAnsi="Times New Roman" w:cs="Times New Roman"/>
          <w:b/>
          <w:sz w:val="24"/>
          <w:szCs w:val="24"/>
        </w:rPr>
        <w:t xml:space="preserve">PNT y </w:t>
      </w:r>
      <w:proofErr w:type="spellStart"/>
      <w:r w:rsidRPr="001F614A">
        <w:rPr>
          <w:rFonts w:ascii="Times New Roman" w:eastAsia="Times New Roman" w:hAnsi="Times New Roman" w:cs="Times New Roman"/>
          <w:b/>
          <w:sz w:val="24"/>
          <w:szCs w:val="24"/>
        </w:rPr>
        <w:t>TIC´s</w:t>
      </w:r>
      <w:proofErr w:type="spellEnd"/>
      <w:r w:rsidRPr="001F614A">
        <w:rPr>
          <w:rFonts w:ascii="Times New Roman" w:eastAsia="Times New Roman" w:hAnsi="Times New Roman" w:cs="Times New Roman"/>
          <w:b/>
          <w:sz w:val="24"/>
          <w:szCs w:val="24"/>
        </w:rPr>
        <w:t xml:space="preserve"> (antes Plataforma Nacional de Transparencia y Tecnologías de la información): </w:t>
      </w:r>
      <w:r w:rsidRPr="001F614A">
        <w:rPr>
          <w:rFonts w:ascii="Times New Roman" w:eastAsia="Times New Roman" w:hAnsi="Times New Roman" w:cs="Times New Roman"/>
          <w:sz w:val="24"/>
          <w:szCs w:val="24"/>
        </w:rPr>
        <w:t xml:space="preserve">La PNT se ha convertido en el instrumento </w:t>
      </w:r>
      <w:proofErr w:type="spellStart"/>
      <w:r w:rsidRPr="001F614A">
        <w:rPr>
          <w:rFonts w:ascii="Times New Roman" w:eastAsia="Times New Roman" w:hAnsi="Times New Roman" w:cs="Times New Roman"/>
          <w:sz w:val="24"/>
          <w:szCs w:val="24"/>
        </w:rPr>
        <w:t>homologador</w:t>
      </w:r>
      <w:proofErr w:type="spellEnd"/>
      <w:r w:rsidRPr="001F614A">
        <w:rPr>
          <w:rFonts w:ascii="Times New Roman" w:eastAsia="Times New Roman" w:hAnsi="Times New Roman" w:cs="Times New Roman"/>
          <w:sz w:val="24"/>
          <w:szCs w:val="24"/>
        </w:rPr>
        <w:t xml:space="preserve"> d</w:t>
      </w:r>
      <w:r w:rsidRPr="001F614A">
        <w:rPr>
          <w:rFonts w:ascii="Times New Roman" w:eastAsia="Times New Roman" w:hAnsi="Times New Roman" w:cs="Times New Roman"/>
          <w:sz w:val="24"/>
          <w:szCs w:val="24"/>
        </w:rPr>
        <w:t>el ejercicio de derechos al conjuntar en un solo espacio electrónico la consulta, solicitud y gestión medios de impugnación para casi ocho mil sujetos obligados, por lo cual es una herramienta clave para cualquiera de los ejes involucrados en este programa</w:t>
      </w:r>
      <w:r w:rsidRPr="001F614A">
        <w:rPr>
          <w:rFonts w:ascii="Times New Roman" w:eastAsia="Times New Roman" w:hAnsi="Times New Roman" w:cs="Times New Roman"/>
          <w:sz w:val="24"/>
          <w:szCs w:val="24"/>
        </w:rPr>
        <w:t xml:space="preserve">; asimismo, las tecnologías de la información y comunicación son </w:t>
      </w:r>
      <w:r w:rsidRPr="001F614A">
        <w:rPr>
          <w:rFonts w:ascii="Times New Roman" w:eastAsia="Times New Roman" w:hAnsi="Times New Roman" w:cs="Times New Roman"/>
          <w:sz w:val="24"/>
          <w:szCs w:val="24"/>
        </w:rPr>
        <w:lastRenderedPageBreak/>
        <w:t>la base para hacer esto posible, adecuadas conexiones a internet, infraestructura de almacenamiento y procesamiento, así como equipos funcionales y licenciamientos vigentes son clave para log</w:t>
      </w:r>
      <w:r w:rsidRPr="001F614A">
        <w:rPr>
          <w:rFonts w:ascii="Times New Roman" w:eastAsia="Times New Roman" w:hAnsi="Times New Roman" w:cs="Times New Roman"/>
          <w:sz w:val="24"/>
          <w:szCs w:val="24"/>
        </w:rPr>
        <w:t>rar los objetivos establecidos.</w:t>
      </w:r>
    </w:p>
    <w:p w:rsidR="00D93686" w:rsidRPr="001F614A" w:rsidRDefault="00E27601">
      <w:pPr>
        <w:widowControl/>
        <w:spacing w:line="360" w:lineRule="auto"/>
        <w:ind w:left="1180" w:right="12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5. </w:t>
      </w:r>
      <w:r w:rsidRPr="001F614A">
        <w:rPr>
          <w:rFonts w:ascii="Times New Roman" w:eastAsia="Times New Roman" w:hAnsi="Times New Roman" w:cs="Times New Roman"/>
          <w:b/>
          <w:sz w:val="24"/>
          <w:szCs w:val="24"/>
        </w:rPr>
        <w:t xml:space="preserve">Mejora Regulatoria (antes Marco normativo): </w:t>
      </w:r>
      <w:r w:rsidRPr="001F614A">
        <w:rPr>
          <w:rFonts w:ascii="Times New Roman" w:eastAsia="Times New Roman" w:hAnsi="Times New Roman" w:cs="Times New Roman"/>
          <w:sz w:val="24"/>
          <w:szCs w:val="24"/>
        </w:rPr>
        <w:t>Uno de los riesgos más importantes detectados desde el diagnóstico anterior fue la sobrecarga regulatoria de nuevas obligaciones en las instituciones públicas, derivado del mode</w:t>
      </w:r>
      <w:r w:rsidRPr="001F614A">
        <w:rPr>
          <w:rFonts w:ascii="Times New Roman" w:eastAsia="Times New Roman" w:hAnsi="Times New Roman" w:cs="Times New Roman"/>
          <w:sz w:val="24"/>
          <w:szCs w:val="24"/>
        </w:rPr>
        <w:t>lo</w:t>
      </w:r>
      <w:r w:rsidRPr="001F614A">
        <w:rPr>
          <w:rFonts w:ascii="Times New Roman" w:eastAsia="Times New Roman" w:hAnsi="Times New Roman" w:cs="Times New Roman"/>
          <w:b/>
          <w:sz w:val="24"/>
          <w:szCs w:val="24"/>
        </w:rPr>
        <w:t xml:space="preserve"> </w:t>
      </w:r>
      <w:r w:rsidRPr="001F614A">
        <w:rPr>
          <w:rFonts w:ascii="Times New Roman" w:eastAsia="Times New Roman" w:hAnsi="Times New Roman" w:cs="Times New Roman"/>
          <w:sz w:val="24"/>
          <w:szCs w:val="24"/>
        </w:rPr>
        <w:t>legal que se diseñó para normar las distintas materias derivadas de la reforma constitucional de 2014 (acceso a la información, protección de datos personales y archivos); en este sentido cobra relevancia el establecimiento del Sistema Nacional de Mejor</w:t>
      </w:r>
      <w:r w:rsidRPr="001F614A">
        <w:rPr>
          <w:rFonts w:ascii="Times New Roman" w:eastAsia="Times New Roman" w:hAnsi="Times New Roman" w:cs="Times New Roman"/>
          <w:sz w:val="24"/>
          <w:szCs w:val="24"/>
        </w:rPr>
        <w:t>a Regulatoria que busca simplificar y promover la eficiencia de la regulación, en este sistema participa como invitado permanente a nivel nacional el Comisionado Presidente del INAI y los Comisionados locales en las entidades federativas, con lo que se vue</w:t>
      </w:r>
      <w:r w:rsidRPr="001F614A">
        <w:rPr>
          <w:rFonts w:ascii="Times New Roman" w:eastAsia="Times New Roman" w:hAnsi="Times New Roman" w:cs="Times New Roman"/>
          <w:sz w:val="24"/>
          <w:szCs w:val="24"/>
        </w:rPr>
        <w:t>lve necesario una acción mucho más determinada para revisar la emisión de instrumentos normativos y revisar los existentes, como lo posibilita la estrategia de implementación y seguimiento normativo del SNT que acuerde el SNT.</w:t>
      </w:r>
    </w:p>
    <w:p w:rsidR="00D93686" w:rsidRPr="001F614A" w:rsidRDefault="00E27601">
      <w:pPr>
        <w:widowControl/>
        <w:spacing w:line="360" w:lineRule="auto"/>
        <w:ind w:left="1180" w:right="12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6.  </w:t>
      </w:r>
      <w:r w:rsidRPr="001F614A">
        <w:rPr>
          <w:rFonts w:ascii="Times New Roman" w:eastAsia="Times New Roman" w:hAnsi="Times New Roman" w:cs="Times New Roman"/>
          <w:b/>
          <w:sz w:val="24"/>
          <w:szCs w:val="24"/>
        </w:rPr>
        <w:t xml:space="preserve">Inclusión (nueva): </w:t>
      </w:r>
      <w:r w:rsidRPr="001F614A">
        <w:rPr>
          <w:rFonts w:ascii="Times New Roman" w:eastAsia="Times New Roman" w:hAnsi="Times New Roman" w:cs="Times New Roman"/>
          <w:sz w:val="24"/>
          <w:szCs w:val="24"/>
        </w:rPr>
        <w:t>El des</w:t>
      </w:r>
      <w:r w:rsidRPr="001F614A">
        <w:rPr>
          <w:rFonts w:ascii="Times New Roman" w:eastAsia="Times New Roman" w:hAnsi="Times New Roman" w:cs="Times New Roman"/>
          <w:sz w:val="24"/>
          <w:szCs w:val="24"/>
        </w:rPr>
        <w:t>arrollo de acciones para garantizar y promover el ejercicio de derechos fundamentales, como lo es el derecho a la protección de datos personales, requiere de ampliar sus alcances a toda la diversidad de la población, así como generar condiciones y mecanism</w:t>
      </w:r>
      <w:r w:rsidRPr="001F614A">
        <w:rPr>
          <w:rFonts w:ascii="Times New Roman" w:eastAsia="Times New Roman" w:hAnsi="Times New Roman" w:cs="Times New Roman"/>
          <w:sz w:val="24"/>
          <w:szCs w:val="24"/>
        </w:rPr>
        <w:t>os para que sin que sean relevantes las distintas condiciones sociales o de discapacidad no signifiquen barreras para el acceso y ejercicio de derechos.</w:t>
      </w:r>
    </w:p>
    <w:p w:rsidR="00D93686" w:rsidRPr="001F614A" w:rsidRDefault="00E27601">
      <w:pPr>
        <w:widowControl/>
        <w:spacing w:line="360" w:lineRule="auto"/>
        <w:ind w:left="1180" w:right="12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7. </w:t>
      </w:r>
      <w:r w:rsidRPr="001F614A">
        <w:rPr>
          <w:rFonts w:ascii="Times New Roman" w:eastAsia="Times New Roman" w:hAnsi="Times New Roman" w:cs="Times New Roman"/>
          <w:b/>
          <w:sz w:val="24"/>
          <w:szCs w:val="24"/>
        </w:rPr>
        <w:t xml:space="preserve">Comunicación (antes Difusión): </w:t>
      </w:r>
      <w:r w:rsidRPr="001F614A">
        <w:rPr>
          <w:rFonts w:ascii="Times New Roman" w:eastAsia="Times New Roman" w:hAnsi="Times New Roman" w:cs="Times New Roman"/>
          <w:sz w:val="24"/>
          <w:szCs w:val="24"/>
        </w:rPr>
        <w:t>Los distintos retos identificados en los diagnósticos previos y la situación del ejercicio y conocimiento social de las materias del programa hacían fundamental establecer esta estrategia como un pilar para difundir en los distintos públicos la información</w:t>
      </w:r>
      <w:r w:rsidRPr="001F614A">
        <w:rPr>
          <w:rFonts w:ascii="Times New Roman" w:eastAsia="Times New Roman" w:hAnsi="Times New Roman" w:cs="Times New Roman"/>
          <w:sz w:val="24"/>
          <w:szCs w:val="24"/>
        </w:rPr>
        <w:t xml:space="preserve"> y el ejercicio del derecho a la protección de datos personales con el fin consolidar y ampliar la participación, vinculación y retroalimentación de los actores relacionados al PRONADATOS; tras el primer ejercicio con los programas hubo una importante conc</w:t>
      </w:r>
      <w:r w:rsidRPr="001F614A">
        <w:rPr>
          <w:rFonts w:ascii="Times New Roman" w:eastAsia="Times New Roman" w:hAnsi="Times New Roman" w:cs="Times New Roman"/>
          <w:sz w:val="24"/>
          <w:szCs w:val="24"/>
        </w:rPr>
        <w:t>entración de acciones en este tema por parte de los integrantes del SNT; sin embargo, el impacto de las acciones no ha sido identificado y han sido esfuerzos desiguales y con poca coordinación y alcance nacional. Por ello es necesario reorganizar los traba</w:t>
      </w:r>
      <w:r w:rsidRPr="001F614A">
        <w:rPr>
          <w:rFonts w:ascii="Times New Roman" w:eastAsia="Times New Roman" w:hAnsi="Times New Roman" w:cs="Times New Roman"/>
          <w:sz w:val="24"/>
          <w:szCs w:val="24"/>
        </w:rPr>
        <w:t>jos hacia una estrategia de comunicación efectiva y coordinada, así como a monitorear sus resultados e impacto.</w:t>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bookmarkStart w:id="7" w:name="_heading=h.3dy6vkm" w:colFirst="0" w:colLast="0"/>
      <w:bookmarkEnd w:id="7"/>
      <w:r w:rsidRPr="001F614A">
        <w:rPr>
          <w:rFonts w:ascii="Times New Roman" w:eastAsia="Times New Roman" w:hAnsi="Times New Roman" w:cs="Times New Roman"/>
          <w:sz w:val="24"/>
          <w:szCs w:val="24"/>
        </w:rPr>
        <w:lastRenderedPageBreak/>
        <w:t>ESTRUCTURA DEL PRONADATOS</w:t>
      </w:r>
    </w:p>
    <w:p w:rsidR="00D93686" w:rsidRPr="001F614A" w:rsidRDefault="00E27601">
      <w:pPr>
        <w:rPr>
          <w:rFonts w:ascii="Times New Roman" w:eastAsia="Times New Roman" w:hAnsi="Times New Roman" w:cs="Times New Roman"/>
        </w:rPr>
      </w:pPr>
      <w:r w:rsidRPr="001F614A">
        <w:rPr>
          <w:rFonts w:ascii="Times New Roman" w:eastAsia="Times New Roman" w:hAnsi="Times New Roman" w:cs="Times New Roman"/>
          <w:noProof/>
        </w:rPr>
        <w:drawing>
          <wp:inline distT="114300" distB="114300" distL="114300" distR="114300">
            <wp:extent cx="5753100" cy="6985000"/>
            <wp:effectExtent l="0" t="0" r="0" b="0"/>
            <wp:docPr id="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753100" cy="6985000"/>
                    </a:xfrm>
                    <a:prstGeom prst="rect">
                      <a:avLst/>
                    </a:prstGeom>
                    <a:ln/>
                  </pic:spPr>
                </pic:pic>
              </a:graphicData>
            </a:graphic>
          </wp:inline>
        </w:drawing>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r w:rsidRPr="001F614A">
        <w:br w:type="page"/>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bookmarkStart w:id="8" w:name="_heading=h.1t3h5sf" w:colFirst="0" w:colLast="0"/>
      <w:bookmarkEnd w:id="8"/>
      <w:r w:rsidRPr="001F614A">
        <w:rPr>
          <w:rFonts w:ascii="Times New Roman" w:eastAsia="Times New Roman" w:hAnsi="Times New Roman" w:cs="Times New Roman"/>
          <w:sz w:val="24"/>
          <w:szCs w:val="24"/>
        </w:rPr>
        <w:lastRenderedPageBreak/>
        <w:t>Eje 1. Educación y cultura de protección de datos personales entre la sociedad mexicana.</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Problemática 1.1: </w:t>
      </w:r>
      <w:r w:rsidRPr="001F614A">
        <w:rPr>
          <w:rFonts w:ascii="Times New Roman" w:eastAsia="Times New Roman" w:hAnsi="Times New Roman" w:cs="Times New Roman"/>
          <w:sz w:val="24"/>
          <w:szCs w:val="24"/>
        </w:rPr>
        <w:t>Desconocimiento general de la protección de datos personales entre la población.</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Socialización / Coordinación / Capacitación / Inclusión / Comunicación</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Objetivo Estratégico 1.1: Lograr el aprovechamiento del conocimiento generalizado de la pro</w:t>
      </w:r>
      <w:r w:rsidRPr="001F614A">
        <w:rPr>
          <w:rFonts w:ascii="Times New Roman" w:eastAsia="Times New Roman" w:hAnsi="Times New Roman" w:cs="Times New Roman"/>
          <w:b/>
          <w:i/>
          <w:sz w:val="24"/>
          <w:szCs w:val="24"/>
        </w:rPr>
        <w:t>tección de los datos personales.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xml:space="preserve"> Índice de cobertura de promoción para crear una cultura de PDP</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Línea Base:</w:t>
      </w:r>
      <w:r w:rsidRPr="001F614A">
        <w:rPr>
          <w:rFonts w:ascii="Times New Roman" w:eastAsia="Times New Roman" w:hAnsi="Times New Roman" w:cs="Times New Roman"/>
          <w:sz w:val="24"/>
          <w:szCs w:val="24"/>
        </w:rPr>
        <w:t xml:space="preserve"> 38.28%, CNTAID 2020</w:t>
      </w:r>
    </w:p>
    <w:p w:rsidR="00D93686" w:rsidRPr="001F614A" w:rsidRDefault="00E27601">
      <w:pPr>
        <w:widowControl/>
        <w:spacing w:before="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Líneas de acción:</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1.1.1-A</w:t>
      </w:r>
      <w:r w:rsidRPr="001F614A">
        <w:rPr>
          <w:rFonts w:ascii="Times New Roman" w:eastAsia="Times New Roman" w:hAnsi="Times New Roman" w:cs="Times New Roman"/>
          <w:b/>
          <w:sz w:val="24"/>
          <w:szCs w:val="24"/>
        </w:rPr>
        <w:t xml:space="preserve"> Línea transversal de Promoción, Difusión y Fomento de la Cultura </w:t>
      </w:r>
      <w:r w:rsidRPr="001F614A">
        <w:rPr>
          <w:rFonts w:ascii="Times New Roman" w:eastAsia="Times New Roman" w:hAnsi="Times New Roman" w:cs="Times New Roman"/>
          <w:b/>
          <w:sz w:val="24"/>
          <w:szCs w:val="24"/>
        </w:rPr>
        <w:t>de Privacida</w:t>
      </w:r>
      <w:r w:rsidRPr="001F614A">
        <w:rPr>
          <w:rFonts w:ascii="Times New Roman" w:eastAsia="Times New Roman" w:hAnsi="Times New Roman" w:cs="Times New Roman"/>
          <w:b/>
          <w:sz w:val="24"/>
          <w:szCs w:val="24"/>
        </w:rPr>
        <w:t>d y Protección de Datos Personales</w:t>
      </w:r>
      <w:r w:rsidRPr="001F614A">
        <w:rPr>
          <w:rFonts w:ascii="Times New Roman" w:eastAsia="Times New Roman" w:hAnsi="Times New Roman" w:cs="Times New Roman"/>
          <w:b/>
          <w:sz w:val="24"/>
          <w:szCs w:val="24"/>
        </w:rPr>
        <w:t>:</w:t>
      </w:r>
      <w:r w:rsidRPr="001F614A">
        <w:rPr>
          <w:rFonts w:ascii="Times New Roman" w:eastAsia="Times New Roman" w:hAnsi="Times New Roman" w:cs="Times New Roman"/>
          <w:sz w:val="24"/>
          <w:szCs w:val="24"/>
        </w:rPr>
        <w:t xml:space="preserve"> Generar y establecer por medio de las comisiones del SNT productos y materiales de comunicación sobre los principales aspectos del ejercicio de PDP (principios y mecanismos del ejercicio de los derechos, riesgos y accion</w:t>
      </w:r>
      <w:r w:rsidRPr="001F614A">
        <w:rPr>
          <w:rFonts w:ascii="Times New Roman" w:eastAsia="Times New Roman" w:hAnsi="Times New Roman" w:cs="Times New Roman"/>
          <w:sz w:val="24"/>
          <w:szCs w:val="24"/>
        </w:rPr>
        <w:t>es preventivas con la privacidad) personalizables por cada integrante del sistema y los sujetos obligados; con mecanismos de monitoreo, seguimiento y evaluación para las acciones de promoción y difusión emprendidas desde el SNT.</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1.1.2-</w:t>
      </w:r>
      <w:proofErr w:type="gramStart"/>
      <w:r w:rsidRPr="001F614A">
        <w:rPr>
          <w:rFonts w:ascii="Times New Roman" w:eastAsia="Times New Roman" w:hAnsi="Times New Roman" w:cs="Times New Roman"/>
          <w:b/>
          <w:sz w:val="24"/>
          <w:szCs w:val="24"/>
        </w:rPr>
        <w:t>B</w:t>
      </w:r>
      <w:r w:rsidRPr="001F614A">
        <w:rPr>
          <w:rFonts w:ascii="Times New Roman" w:eastAsia="Times New Roman" w:hAnsi="Times New Roman" w:cs="Times New Roman"/>
          <w:b/>
          <w:sz w:val="24"/>
          <w:szCs w:val="24"/>
        </w:rPr>
        <w:t xml:space="preserve">  Línea</w:t>
      </w:r>
      <w:proofErr w:type="gramEnd"/>
      <w:r w:rsidRPr="001F614A">
        <w:rPr>
          <w:rFonts w:ascii="Times New Roman" w:eastAsia="Times New Roman" w:hAnsi="Times New Roman" w:cs="Times New Roman"/>
          <w:b/>
          <w:sz w:val="24"/>
          <w:szCs w:val="24"/>
        </w:rPr>
        <w:t xml:space="preserve"> Transversal </w:t>
      </w:r>
      <w:r w:rsidRPr="001F614A">
        <w:rPr>
          <w:rFonts w:ascii="Times New Roman" w:eastAsia="Times New Roman" w:hAnsi="Times New Roman" w:cs="Times New Roman"/>
          <w:b/>
          <w:sz w:val="24"/>
          <w:szCs w:val="24"/>
        </w:rPr>
        <w:t xml:space="preserve">DDHH, Género, Inclusión Social: </w:t>
      </w:r>
      <w:r w:rsidRPr="001F614A">
        <w:rPr>
          <w:rFonts w:ascii="Times New Roman" w:eastAsia="Times New Roman" w:hAnsi="Times New Roman" w:cs="Times New Roman"/>
          <w:sz w:val="24"/>
          <w:szCs w:val="24"/>
        </w:rPr>
        <w:t>Propiciar la generación de alianzas y convenios con la sociedad civil, instituciones académicas y autoridades especializadas para expandir el ejercicio de los derechos ARCO con una adecuada perspectiva de inclusión y promoci</w:t>
      </w:r>
      <w:r w:rsidRPr="001F614A">
        <w:rPr>
          <w:rFonts w:ascii="Times New Roman" w:eastAsia="Times New Roman" w:hAnsi="Times New Roman" w:cs="Times New Roman"/>
          <w:sz w:val="24"/>
          <w:szCs w:val="24"/>
        </w:rPr>
        <w:t>ón de los derechos humanos con la replicación nacional de:</w:t>
      </w:r>
    </w:p>
    <w:p w:rsidR="00D93686" w:rsidRPr="001F614A" w:rsidRDefault="00E27601">
      <w:pPr>
        <w:widowControl/>
        <w:numPr>
          <w:ilvl w:val="0"/>
          <w:numId w:val="8"/>
        </w:numPr>
        <w:spacing w:line="360" w:lineRule="auto"/>
        <w:ind w:right="49"/>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La Red por la Utilidad Social de los Derechos de Acceso a la Información y Protección de Datos Personales (Red USOC),</w:t>
      </w:r>
    </w:p>
    <w:p w:rsidR="00D93686" w:rsidRPr="001F614A" w:rsidRDefault="00E27601">
      <w:pPr>
        <w:widowControl/>
        <w:numPr>
          <w:ilvl w:val="0"/>
          <w:numId w:val="8"/>
        </w:numPr>
        <w:spacing w:line="360" w:lineRule="auto"/>
        <w:ind w:right="49"/>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El Programa de Sensibilización de Derechos (PROCEDE),</w:t>
      </w:r>
    </w:p>
    <w:p w:rsidR="00D93686" w:rsidRPr="001F614A" w:rsidRDefault="00E27601">
      <w:pPr>
        <w:widowControl/>
        <w:numPr>
          <w:ilvl w:val="0"/>
          <w:numId w:val="8"/>
        </w:numPr>
        <w:spacing w:line="360" w:lineRule="auto"/>
        <w:ind w:right="49"/>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La Caravana de la Transpa</w:t>
      </w:r>
      <w:r w:rsidRPr="001F614A">
        <w:rPr>
          <w:rFonts w:ascii="Times New Roman" w:eastAsia="Times New Roman" w:hAnsi="Times New Roman" w:cs="Times New Roman"/>
          <w:sz w:val="24"/>
          <w:szCs w:val="24"/>
        </w:rPr>
        <w:t>rencia y Privacidad,</w:t>
      </w:r>
    </w:p>
    <w:p w:rsidR="00D93686" w:rsidRPr="001F614A" w:rsidRDefault="00E27601">
      <w:pPr>
        <w:widowControl/>
        <w:numPr>
          <w:ilvl w:val="0"/>
          <w:numId w:val="8"/>
        </w:numPr>
        <w:spacing w:line="360" w:lineRule="auto"/>
        <w:ind w:right="49"/>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El Programa: “Promociona, Vincula y Acciona Tus Derechos y</w:t>
      </w:r>
    </w:p>
    <w:p w:rsidR="00D93686" w:rsidRPr="001F614A" w:rsidRDefault="00E27601">
      <w:pPr>
        <w:widowControl/>
        <w:numPr>
          <w:ilvl w:val="0"/>
          <w:numId w:val="8"/>
        </w:numPr>
        <w:spacing w:line="360" w:lineRule="auto"/>
        <w:ind w:right="49"/>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El desarrollo del Plan Nacional de Socialización de los Derechos de Protección de Datos Personales (a partir de la extrapolación del Plan DAI).</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lastRenderedPageBreak/>
        <w:t xml:space="preserve">1.1.3-C </w:t>
      </w:r>
      <w:r w:rsidRPr="001F614A">
        <w:rPr>
          <w:rFonts w:ascii="Times New Roman" w:eastAsia="Times New Roman" w:hAnsi="Times New Roman" w:cs="Times New Roman"/>
          <w:b/>
          <w:sz w:val="24"/>
          <w:szCs w:val="24"/>
        </w:rPr>
        <w:t>Línea Transversal de Profesionalización y Fortalecimiento Institucional:</w:t>
      </w:r>
      <w:r w:rsidRPr="001F614A">
        <w:rPr>
          <w:rFonts w:ascii="Times New Roman" w:eastAsia="Times New Roman" w:hAnsi="Times New Roman" w:cs="Times New Roman"/>
          <w:sz w:val="24"/>
          <w:szCs w:val="24"/>
        </w:rPr>
        <w:t xml:space="preserve"> Consolidar la “Red Nacional por una cultura de la Transparencia y PDP” y su Programa de Capacitación en Transparencia, Acceso a la Información, Protección de Datos Personales y Temas </w:t>
      </w:r>
      <w:r w:rsidRPr="001F614A">
        <w:rPr>
          <w:rFonts w:ascii="Times New Roman" w:eastAsia="Times New Roman" w:hAnsi="Times New Roman" w:cs="Times New Roman"/>
          <w:sz w:val="24"/>
          <w:szCs w:val="24"/>
        </w:rPr>
        <w:t xml:space="preserve">Relacionados con Alcance Nacional (PCCAN) como mecanismos permanentes de capacitación y colaboración entre Organismos Garantes y los servidores </w:t>
      </w:r>
      <w:proofErr w:type="spellStart"/>
      <w:r w:rsidRPr="001F614A">
        <w:rPr>
          <w:rFonts w:ascii="Times New Roman" w:eastAsia="Times New Roman" w:hAnsi="Times New Roman" w:cs="Times New Roman"/>
          <w:sz w:val="24"/>
          <w:szCs w:val="24"/>
        </w:rPr>
        <w:t>públicos</w:t>
      </w:r>
      <w:proofErr w:type="spellEnd"/>
      <w:r w:rsidRPr="001F614A">
        <w:rPr>
          <w:rFonts w:ascii="Times New Roman" w:eastAsia="Times New Roman" w:hAnsi="Times New Roman" w:cs="Times New Roman"/>
          <w:sz w:val="24"/>
          <w:szCs w:val="24"/>
        </w:rPr>
        <w:t xml:space="preserve"> de los Sujetos Obligados (responsables) en las materias que competen al PRONADATOS a fin de fortalecer</w:t>
      </w:r>
      <w:r w:rsidRPr="001F614A">
        <w:rPr>
          <w:rFonts w:ascii="Times New Roman" w:eastAsia="Times New Roman" w:hAnsi="Times New Roman" w:cs="Times New Roman"/>
          <w:sz w:val="24"/>
          <w:szCs w:val="24"/>
        </w:rPr>
        <w:t xml:space="preserve"> la cultura de PDP.</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1.1.4-C</w:t>
      </w:r>
      <w:r w:rsidRPr="001F614A">
        <w:rPr>
          <w:rFonts w:ascii="Times New Roman" w:eastAsia="Times New Roman" w:hAnsi="Times New Roman" w:cs="Times New Roman"/>
          <w:b/>
          <w:sz w:val="24"/>
          <w:szCs w:val="24"/>
        </w:rPr>
        <w:t xml:space="preserve"> Línea Transversal de Profesionalización y Fortalecimiento Institucional:</w:t>
      </w:r>
      <w:r w:rsidRPr="001F614A">
        <w:rPr>
          <w:rFonts w:ascii="Times New Roman" w:eastAsia="Times New Roman" w:hAnsi="Times New Roman" w:cs="Times New Roman"/>
          <w:sz w:val="24"/>
          <w:szCs w:val="24"/>
        </w:rPr>
        <w:t xml:space="preserve"> Impulsar el desarrollo y establecimiento de cursos, diplomados, certificaciones o posgrados en materia de protección de datos personales y medidas de segur</w:t>
      </w:r>
      <w:r w:rsidRPr="001F614A">
        <w:rPr>
          <w:rFonts w:ascii="Times New Roman" w:eastAsia="Times New Roman" w:hAnsi="Times New Roman" w:cs="Times New Roman"/>
          <w:sz w:val="24"/>
          <w:szCs w:val="24"/>
        </w:rPr>
        <w:t>idad para la información con Universidades y autoridades educativas de todos los niveles.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1.1.5 Desarrollar estrategias de educación cívica e iniciativas que permitan la inclusión de las temáticas de protección de datos personales y privacidad, el ejercici</w:t>
      </w:r>
      <w:r w:rsidRPr="001F614A">
        <w:rPr>
          <w:rFonts w:ascii="Times New Roman" w:eastAsia="Times New Roman" w:hAnsi="Times New Roman" w:cs="Times New Roman"/>
          <w:sz w:val="24"/>
          <w:szCs w:val="24"/>
        </w:rPr>
        <w:t>o de sus derechos y su cultura en los programas y planes de estudio, libros y materiales que se utilicen en las instituciones educativas de los distintos niveles (incluyendo especialistas).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1.1.6 Elaborar y publicar estudios e investigaciones para difundir</w:t>
      </w:r>
      <w:r w:rsidRPr="001F614A">
        <w:rPr>
          <w:rFonts w:ascii="Times New Roman" w:eastAsia="Times New Roman" w:hAnsi="Times New Roman" w:cs="Times New Roman"/>
          <w:sz w:val="24"/>
          <w:szCs w:val="24"/>
        </w:rPr>
        <w:t xml:space="preserve"> y ampliar el conocimiento sobre la protección de datos personales, la seguridad en su tratamiento y sus repercusiones sociales.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1.1.7 Realización de eventos de análisis, exposiciones o retos públicos sobre la protección de datos personales en sus diferent</w:t>
      </w:r>
      <w:r w:rsidRPr="001F614A">
        <w:rPr>
          <w:rFonts w:ascii="Times New Roman" w:eastAsia="Times New Roman" w:hAnsi="Times New Roman" w:cs="Times New Roman"/>
          <w:sz w:val="24"/>
          <w:szCs w:val="24"/>
        </w:rPr>
        <w:t>es facetas, así como para promover la igualdad y no discriminación en el ejercicio de estos derechos.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1.1.8 Establecer estrategias para el posicionamiento de los Organismos Garantes como piezas clave en el ejercicio y garantía del Derecho a la Protección d</w:t>
      </w:r>
      <w:r w:rsidRPr="001F614A">
        <w:rPr>
          <w:rFonts w:ascii="Times New Roman" w:eastAsia="Times New Roman" w:hAnsi="Times New Roman" w:cs="Times New Roman"/>
          <w:sz w:val="24"/>
          <w:szCs w:val="24"/>
        </w:rPr>
        <w:t>e Datos Personales por medio de casos de éxito</w:t>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r w:rsidRPr="001F614A">
        <w:br w:type="page"/>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bookmarkStart w:id="9" w:name="_heading=h.4d34og8" w:colFirst="0" w:colLast="0"/>
      <w:bookmarkEnd w:id="9"/>
      <w:r w:rsidRPr="001F614A">
        <w:rPr>
          <w:rFonts w:ascii="Times New Roman" w:eastAsia="Times New Roman" w:hAnsi="Times New Roman" w:cs="Times New Roman"/>
          <w:sz w:val="24"/>
          <w:szCs w:val="24"/>
        </w:rPr>
        <w:lastRenderedPageBreak/>
        <w:t>Eje 2. Ejercicio de los derechos ARCO y de portabilidad.</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Problemática 2.1:</w:t>
      </w:r>
      <w:r w:rsidRPr="001F614A">
        <w:rPr>
          <w:rFonts w:ascii="Times New Roman" w:eastAsia="Times New Roman" w:hAnsi="Times New Roman" w:cs="Times New Roman"/>
          <w:sz w:val="24"/>
          <w:szCs w:val="24"/>
        </w:rPr>
        <w:t xml:space="preserve"> Falta de un ejercicio suficiente de los derechos ARCO. Por otra parte, la portabilidad requiere no sólo de capacidades tecnológicas </w:t>
      </w:r>
      <w:r w:rsidRPr="001F614A">
        <w:rPr>
          <w:rFonts w:ascii="Times New Roman" w:eastAsia="Times New Roman" w:hAnsi="Times New Roman" w:cs="Times New Roman"/>
          <w:sz w:val="24"/>
          <w:szCs w:val="24"/>
        </w:rPr>
        <w:t>en los responsables sino también de resolver la insuficiente incorporación de las previsiones de portabilidad en sus avisos de privacidad.</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Socialización / Coordinación / Capacitación / PNT y </w:t>
      </w:r>
      <w:proofErr w:type="spellStart"/>
      <w:r w:rsidRPr="001F614A">
        <w:rPr>
          <w:rFonts w:ascii="Times New Roman" w:eastAsia="Times New Roman" w:hAnsi="Times New Roman" w:cs="Times New Roman"/>
          <w:sz w:val="24"/>
          <w:szCs w:val="24"/>
        </w:rPr>
        <w:t>TICs</w:t>
      </w:r>
      <w:proofErr w:type="spellEnd"/>
      <w:r w:rsidRPr="001F614A">
        <w:rPr>
          <w:rFonts w:ascii="Times New Roman" w:eastAsia="Times New Roman" w:hAnsi="Times New Roman" w:cs="Times New Roman"/>
          <w:sz w:val="24"/>
          <w:szCs w:val="24"/>
        </w:rPr>
        <w:t xml:space="preserve"> / Inclusión / Comunicación</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Objetivo Estratégico</w:t>
      </w:r>
      <w:r w:rsidRPr="001F614A">
        <w:rPr>
          <w:rFonts w:ascii="Times New Roman" w:eastAsia="Times New Roman" w:hAnsi="Times New Roman" w:cs="Times New Roman"/>
          <w:b/>
          <w:i/>
          <w:sz w:val="24"/>
          <w:szCs w:val="24"/>
        </w:rPr>
        <w:t xml:space="preserve"> 2.1: Consolidar el ejercicio de los Derechos ARCO como herramienta para el ejercicio de otros derechos fundamentales para una sociedad más justa.</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xml:space="preserve">  Proporción de solicitudes de protección de datos personales atendidas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Línea Base:</w:t>
      </w:r>
      <w:r w:rsidRPr="001F614A">
        <w:rPr>
          <w:rFonts w:ascii="Times New Roman" w:eastAsia="Times New Roman" w:hAnsi="Times New Roman" w:cs="Times New Roman"/>
          <w:sz w:val="24"/>
          <w:szCs w:val="24"/>
        </w:rPr>
        <w:t xml:space="preserve"> 3</w:t>
      </w:r>
      <w:r w:rsidRPr="001F614A">
        <w:rPr>
          <w:rFonts w:ascii="Times New Roman" w:eastAsia="Times New Roman" w:hAnsi="Times New Roman" w:cs="Times New Roman"/>
          <w:sz w:val="24"/>
          <w:szCs w:val="24"/>
        </w:rPr>
        <w:t>4.35%, CNTAID 2020</w:t>
      </w:r>
    </w:p>
    <w:p w:rsidR="00D93686" w:rsidRPr="001F614A" w:rsidRDefault="00E27601">
      <w:pPr>
        <w:widowControl/>
        <w:spacing w:before="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Líneas de acción:</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2.1.1-A </w:t>
      </w:r>
      <w:r w:rsidRPr="001F614A">
        <w:rPr>
          <w:rFonts w:ascii="Times New Roman" w:eastAsia="Times New Roman" w:hAnsi="Times New Roman" w:cs="Times New Roman"/>
          <w:b/>
          <w:sz w:val="24"/>
          <w:szCs w:val="24"/>
        </w:rPr>
        <w:t xml:space="preserve">Línea transversal de Promoción, Difusión y Fomento de la Cultura </w:t>
      </w:r>
      <w:r w:rsidRPr="001F614A">
        <w:rPr>
          <w:rFonts w:ascii="Times New Roman" w:eastAsia="Times New Roman" w:hAnsi="Times New Roman" w:cs="Times New Roman"/>
          <w:b/>
          <w:sz w:val="24"/>
          <w:szCs w:val="24"/>
        </w:rPr>
        <w:t>de Privacidad y Protección de Datos Personales</w:t>
      </w:r>
      <w:r w:rsidRPr="001F614A">
        <w:rPr>
          <w:rFonts w:ascii="Times New Roman" w:eastAsia="Times New Roman" w:hAnsi="Times New Roman" w:cs="Times New Roman"/>
          <w:b/>
          <w:sz w:val="24"/>
          <w:szCs w:val="24"/>
        </w:rPr>
        <w:t>:</w:t>
      </w:r>
      <w:r w:rsidRPr="001F614A">
        <w:rPr>
          <w:rFonts w:ascii="Times New Roman" w:eastAsia="Times New Roman" w:hAnsi="Times New Roman" w:cs="Times New Roman"/>
          <w:sz w:val="24"/>
          <w:szCs w:val="24"/>
        </w:rPr>
        <w:t xml:space="preserve">  Incluir en las actividades de la línea de acción </w:t>
      </w:r>
      <w:r w:rsidRPr="001F614A">
        <w:rPr>
          <w:rFonts w:ascii="Times New Roman" w:eastAsia="Times New Roman" w:hAnsi="Times New Roman" w:cs="Times New Roman"/>
          <w:sz w:val="24"/>
          <w:szCs w:val="24"/>
        </w:rPr>
        <w:t>1.1.1-A</w:t>
      </w:r>
      <w:r w:rsidRPr="001F614A">
        <w:rPr>
          <w:rFonts w:ascii="Times New Roman" w:eastAsia="Times New Roman" w:hAnsi="Times New Roman" w:cs="Times New Roman"/>
          <w:sz w:val="24"/>
          <w:szCs w:val="24"/>
        </w:rPr>
        <w:t xml:space="preserve"> materiales sobre derechos ARCO y portabilidad.</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2.1.2-A</w:t>
      </w:r>
      <w:r w:rsidRPr="001F614A">
        <w:rPr>
          <w:rFonts w:ascii="Times New Roman" w:eastAsia="Times New Roman" w:hAnsi="Times New Roman" w:cs="Times New Roman"/>
          <w:b/>
          <w:sz w:val="24"/>
          <w:szCs w:val="24"/>
        </w:rPr>
        <w:t xml:space="preserve"> Línea transversal de Promoción, Difusión y Fomento de la Cultura </w:t>
      </w:r>
      <w:r w:rsidRPr="001F614A">
        <w:rPr>
          <w:rFonts w:ascii="Times New Roman" w:eastAsia="Times New Roman" w:hAnsi="Times New Roman" w:cs="Times New Roman"/>
          <w:b/>
          <w:sz w:val="24"/>
          <w:szCs w:val="24"/>
        </w:rPr>
        <w:t>de Privacidad y Protección de Datos Personales</w:t>
      </w:r>
      <w:r w:rsidRPr="001F614A">
        <w:rPr>
          <w:rFonts w:ascii="Times New Roman" w:eastAsia="Times New Roman" w:hAnsi="Times New Roman" w:cs="Times New Roman"/>
          <w:b/>
          <w:sz w:val="24"/>
          <w:szCs w:val="24"/>
        </w:rPr>
        <w:t xml:space="preserve">. </w:t>
      </w:r>
      <w:r w:rsidRPr="001F614A">
        <w:rPr>
          <w:rFonts w:ascii="Times New Roman" w:eastAsia="Times New Roman" w:hAnsi="Times New Roman" w:cs="Times New Roman"/>
          <w:sz w:val="24"/>
          <w:szCs w:val="24"/>
        </w:rPr>
        <w:t>Actualizar y consolidar políticas y acciones dirigidas a ampliar y diversificar el núme</w:t>
      </w:r>
      <w:r w:rsidRPr="001F614A">
        <w:rPr>
          <w:rFonts w:ascii="Times New Roman" w:eastAsia="Times New Roman" w:hAnsi="Times New Roman" w:cs="Times New Roman"/>
          <w:sz w:val="24"/>
          <w:szCs w:val="24"/>
        </w:rPr>
        <w:t>ro de usuarios de los derechos ARCO, así como para aumentar los beneficios sociales derivados de su ejercicio (Plan Nacional de Socialización de los Derechos de Protección de Datos Personales).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2.1.3-B </w:t>
      </w:r>
      <w:proofErr w:type="spellStart"/>
      <w:r w:rsidRPr="001F614A">
        <w:rPr>
          <w:rFonts w:ascii="Times New Roman" w:eastAsia="Times New Roman" w:hAnsi="Times New Roman" w:cs="Times New Roman"/>
          <w:b/>
          <w:sz w:val="24"/>
          <w:szCs w:val="24"/>
        </w:rPr>
        <w:t>Linea</w:t>
      </w:r>
      <w:proofErr w:type="spellEnd"/>
      <w:r w:rsidRPr="001F614A">
        <w:rPr>
          <w:rFonts w:ascii="Times New Roman" w:eastAsia="Times New Roman" w:hAnsi="Times New Roman" w:cs="Times New Roman"/>
          <w:b/>
          <w:sz w:val="24"/>
          <w:szCs w:val="24"/>
        </w:rPr>
        <w:t xml:space="preserve"> Transversal DDHH, Género, Inclusión Social: </w:t>
      </w:r>
      <w:r w:rsidRPr="001F614A">
        <w:rPr>
          <w:rFonts w:ascii="Times New Roman" w:eastAsia="Times New Roman" w:hAnsi="Times New Roman" w:cs="Times New Roman"/>
          <w:sz w:val="24"/>
          <w:szCs w:val="24"/>
        </w:rPr>
        <w:t>Cons</w:t>
      </w:r>
      <w:r w:rsidRPr="001F614A">
        <w:rPr>
          <w:rFonts w:ascii="Times New Roman" w:eastAsia="Times New Roman" w:hAnsi="Times New Roman" w:cs="Times New Roman"/>
          <w:sz w:val="24"/>
          <w:szCs w:val="24"/>
        </w:rPr>
        <w:t xml:space="preserve">iderar durante el desarrollo de las actividades de la </w:t>
      </w:r>
      <w:proofErr w:type="spellStart"/>
      <w:r w:rsidRPr="001F614A">
        <w:rPr>
          <w:rFonts w:ascii="Times New Roman" w:eastAsia="Times New Roman" w:hAnsi="Times New Roman" w:cs="Times New Roman"/>
          <w:sz w:val="24"/>
          <w:szCs w:val="24"/>
        </w:rPr>
        <w:t>linea</w:t>
      </w:r>
      <w:proofErr w:type="spellEnd"/>
      <w:r w:rsidRPr="001F614A">
        <w:rPr>
          <w:rFonts w:ascii="Times New Roman" w:eastAsia="Times New Roman" w:hAnsi="Times New Roman" w:cs="Times New Roman"/>
          <w:sz w:val="24"/>
          <w:szCs w:val="24"/>
        </w:rPr>
        <w:t xml:space="preserve"> de acción </w:t>
      </w:r>
      <w:r w:rsidRPr="001F614A">
        <w:rPr>
          <w:rFonts w:ascii="Times New Roman" w:eastAsia="Times New Roman" w:hAnsi="Times New Roman" w:cs="Times New Roman"/>
          <w:sz w:val="24"/>
          <w:szCs w:val="24"/>
        </w:rPr>
        <w:t>1.1.2-B</w:t>
      </w:r>
      <w:r w:rsidRPr="001F614A">
        <w:rPr>
          <w:rFonts w:ascii="Times New Roman" w:eastAsia="Times New Roman" w:hAnsi="Times New Roman" w:cs="Times New Roman"/>
          <w:sz w:val="24"/>
          <w:szCs w:val="24"/>
        </w:rPr>
        <w:t xml:space="preserve"> para expandir el ejercicio de los derechos ARCO, desarrollar estrategias diferenciadas a partir de los contextos sociales en </w:t>
      </w:r>
      <w:proofErr w:type="spellStart"/>
      <w:r w:rsidRPr="001F614A">
        <w:rPr>
          <w:rFonts w:ascii="Times New Roman" w:eastAsia="Times New Roman" w:hAnsi="Times New Roman" w:cs="Times New Roman"/>
          <w:sz w:val="24"/>
          <w:szCs w:val="24"/>
        </w:rPr>
        <w:t>coordinación</w:t>
      </w:r>
      <w:proofErr w:type="spellEnd"/>
      <w:r w:rsidRPr="001F614A">
        <w:rPr>
          <w:rFonts w:ascii="Times New Roman" w:eastAsia="Times New Roman" w:hAnsi="Times New Roman" w:cs="Times New Roman"/>
          <w:sz w:val="24"/>
          <w:szCs w:val="24"/>
        </w:rPr>
        <w:t xml:space="preserve"> con actores relevantes, para que las pe</w:t>
      </w:r>
      <w:r w:rsidRPr="001F614A">
        <w:rPr>
          <w:rFonts w:ascii="Times New Roman" w:eastAsia="Times New Roman" w:hAnsi="Times New Roman" w:cs="Times New Roman"/>
          <w:sz w:val="24"/>
          <w:szCs w:val="24"/>
        </w:rPr>
        <w:t xml:space="preserve">rsonas aprovechen los derechos ARCO en el ejercicio de otros derechos fundamentales (salud, </w:t>
      </w:r>
      <w:proofErr w:type="spellStart"/>
      <w:r w:rsidRPr="001F614A">
        <w:rPr>
          <w:rFonts w:ascii="Times New Roman" w:eastAsia="Times New Roman" w:hAnsi="Times New Roman" w:cs="Times New Roman"/>
          <w:sz w:val="24"/>
          <w:szCs w:val="24"/>
        </w:rPr>
        <w:t>educación</w:t>
      </w:r>
      <w:proofErr w:type="spellEnd"/>
      <w:r w:rsidRPr="001F614A">
        <w:rPr>
          <w:rFonts w:ascii="Times New Roman" w:eastAsia="Times New Roman" w:hAnsi="Times New Roman" w:cs="Times New Roman"/>
          <w:sz w:val="24"/>
          <w:szCs w:val="24"/>
        </w:rPr>
        <w:t xml:space="preserve">, trabajo, servicios, seguridad, justicia, libertad de expresión, igualdad, </w:t>
      </w:r>
      <w:proofErr w:type="spellStart"/>
      <w:r w:rsidRPr="001F614A">
        <w:rPr>
          <w:rFonts w:ascii="Times New Roman" w:eastAsia="Times New Roman" w:hAnsi="Times New Roman" w:cs="Times New Roman"/>
          <w:sz w:val="24"/>
          <w:szCs w:val="24"/>
        </w:rPr>
        <w:t>etc</w:t>
      </w:r>
      <w:proofErr w:type="spellEnd"/>
      <w:r w:rsidRPr="001F614A">
        <w:rPr>
          <w:rFonts w:ascii="Times New Roman" w:eastAsia="Times New Roman" w:hAnsi="Times New Roman" w:cs="Times New Roman"/>
          <w:sz w:val="24"/>
          <w:szCs w:val="24"/>
        </w:rPr>
        <w:t>).</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2.1.4-C </w:t>
      </w:r>
      <w:r w:rsidRPr="001F614A">
        <w:rPr>
          <w:rFonts w:ascii="Times New Roman" w:eastAsia="Times New Roman" w:hAnsi="Times New Roman" w:cs="Times New Roman"/>
          <w:b/>
          <w:sz w:val="24"/>
          <w:szCs w:val="24"/>
        </w:rPr>
        <w:t>Línea Transversal de Profesionalización y Fortalecimiento Instit</w:t>
      </w:r>
      <w:r w:rsidRPr="001F614A">
        <w:rPr>
          <w:rFonts w:ascii="Times New Roman" w:eastAsia="Times New Roman" w:hAnsi="Times New Roman" w:cs="Times New Roman"/>
          <w:b/>
          <w:sz w:val="24"/>
          <w:szCs w:val="24"/>
        </w:rPr>
        <w:t>ucional:</w:t>
      </w:r>
      <w:r w:rsidRPr="001F614A">
        <w:rPr>
          <w:rFonts w:ascii="Times New Roman" w:eastAsia="Times New Roman" w:hAnsi="Times New Roman" w:cs="Times New Roman"/>
          <w:sz w:val="24"/>
          <w:szCs w:val="24"/>
        </w:rPr>
        <w:t xml:space="preserve"> Implementar un modelo de planeación y seguimiento de resultados institucionales de los </w:t>
      </w:r>
      <w:r w:rsidRPr="001F614A">
        <w:rPr>
          <w:rFonts w:ascii="Times New Roman" w:eastAsia="Times New Roman" w:hAnsi="Times New Roman" w:cs="Times New Roman"/>
          <w:sz w:val="24"/>
          <w:szCs w:val="24"/>
        </w:rPr>
        <w:lastRenderedPageBreak/>
        <w:t>organismos garantes para aumentar la eficacia de los recursos y capacidades destinados a las materias que competen al PRONADATOS, en especial para promover el e</w:t>
      </w:r>
      <w:r w:rsidRPr="001F614A">
        <w:rPr>
          <w:rFonts w:ascii="Times New Roman" w:eastAsia="Times New Roman" w:hAnsi="Times New Roman" w:cs="Times New Roman"/>
          <w:sz w:val="24"/>
          <w:szCs w:val="24"/>
        </w:rPr>
        <w:t>jercicio y garantía de los derechos ARCO.</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2.1.5 Desarrollar e implementar soluciones homogéneas y replicables en todo el país para las acciones en materia de portabilidad, tanto tecnológica como formal y legalmente.</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2.1.6 Expandir el trabajo del Centro de </w:t>
      </w:r>
      <w:proofErr w:type="spellStart"/>
      <w:r w:rsidRPr="001F614A">
        <w:rPr>
          <w:rFonts w:ascii="Times New Roman" w:eastAsia="Times New Roman" w:hAnsi="Times New Roman" w:cs="Times New Roman"/>
          <w:sz w:val="24"/>
          <w:szCs w:val="24"/>
        </w:rPr>
        <w:t>Atención</w:t>
      </w:r>
      <w:proofErr w:type="spellEnd"/>
      <w:r w:rsidRPr="001F614A">
        <w:rPr>
          <w:rFonts w:ascii="Times New Roman" w:eastAsia="Times New Roman" w:hAnsi="Times New Roman" w:cs="Times New Roman"/>
          <w:sz w:val="24"/>
          <w:szCs w:val="24"/>
        </w:rPr>
        <w:t xml:space="preserve"> a la Sociedad (CAS) de forma nacional para beneficio de los titulares de los datos personales y garantía de sus derechos.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2.1.7 Generar reportes estadísticos sobre los principales aspectos del ejercicio de derechos ARCO (extrapolar el Índice de R</w:t>
      </w:r>
      <w:r w:rsidRPr="001F614A">
        <w:rPr>
          <w:rFonts w:ascii="Times New Roman" w:eastAsia="Times New Roman" w:hAnsi="Times New Roman" w:cs="Times New Roman"/>
          <w:sz w:val="24"/>
          <w:szCs w:val="24"/>
        </w:rPr>
        <w:t>espuestas a Solicitudes de Información Pública y adaptar el Índice de Desempeño de las Unidades de Transparencia para considerar la PDP).</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2.1.8 Realizar acciones de acompañamiento y asesoría con responsables (sujetos obligados): Unidades y Comités de Trans</w:t>
      </w:r>
      <w:r w:rsidRPr="001F614A">
        <w:rPr>
          <w:rFonts w:ascii="Times New Roman" w:eastAsia="Times New Roman" w:hAnsi="Times New Roman" w:cs="Times New Roman"/>
          <w:sz w:val="24"/>
          <w:szCs w:val="24"/>
        </w:rPr>
        <w:t>parencia, a partir de su priorización por solicitudes recibidas y sectorización respecto a riesgo de vulneración.</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2.1.9 Establecer mesas de trabajo con las instituciones con mayor cantidad de solicitudes de datos personales y recursos de revisión de derech</w:t>
      </w:r>
      <w:r w:rsidRPr="001F614A">
        <w:rPr>
          <w:rFonts w:ascii="Times New Roman" w:eastAsia="Times New Roman" w:hAnsi="Times New Roman" w:cs="Times New Roman"/>
          <w:sz w:val="24"/>
          <w:szCs w:val="24"/>
        </w:rPr>
        <w:t>os ARCO, a fin de generar condiciones en favor de los solicitantes (en particular IMSS, instituciones de seguridad social y salud locales y federales).</w:t>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r w:rsidRPr="001F614A">
        <w:br w:type="page"/>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bookmarkStart w:id="10" w:name="_heading=h.2s8eyo1" w:colFirst="0" w:colLast="0"/>
      <w:bookmarkEnd w:id="10"/>
      <w:r w:rsidRPr="001F614A">
        <w:rPr>
          <w:rFonts w:ascii="Times New Roman" w:eastAsia="Times New Roman" w:hAnsi="Times New Roman" w:cs="Times New Roman"/>
          <w:sz w:val="24"/>
          <w:szCs w:val="24"/>
        </w:rPr>
        <w:lastRenderedPageBreak/>
        <w:t>Eje 3. Capacitación a los responsables en materia de protección de datos personales.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Problemática:</w:t>
      </w:r>
      <w:r w:rsidRPr="001F614A">
        <w:rPr>
          <w:rFonts w:ascii="Times New Roman" w:eastAsia="Times New Roman" w:hAnsi="Times New Roman" w:cs="Times New Roman"/>
          <w:sz w:val="24"/>
          <w:szCs w:val="24"/>
        </w:rPr>
        <w:t xml:space="preserve"> Car</w:t>
      </w:r>
      <w:r w:rsidRPr="001F614A">
        <w:rPr>
          <w:rFonts w:ascii="Times New Roman" w:eastAsia="Times New Roman" w:hAnsi="Times New Roman" w:cs="Times New Roman"/>
          <w:sz w:val="24"/>
          <w:szCs w:val="24"/>
        </w:rPr>
        <w:t>encia de criterios para identificar necesidades y priorizaciones de capacitación en el sector público; así como el personal al que se deben dirigir las mismas.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Socialización / Coordinación / Capacitación / PNT y </w:t>
      </w:r>
      <w:proofErr w:type="spellStart"/>
      <w:r w:rsidRPr="001F614A">
        <w:rPr>
          <w:rFonts w:ascii="Times New Roman" w:eastAsia="Times New Roman" w:hAnsi="Times New Roman" w:cs="Times New Roman"/>
          <w:sz w:val="24"/>
          <w:szCs w:val="24"/>
        </w:rPr>
        <w:t>TICs</w:t>
      </w:r>
      <w:proofErr w:type="spellEnd"/>
      <w:r w:rsidRPr="001F614A">
        <w:rPr>
          <w:rFonts w:ascii="Times New Roman" w:eastAsia="Times New Roman" w:hAnsi="Times New Roman" w:cs="Times New Roman"/>
          <w:sz w:val="24"/>
          <w:szCs w:val="24"/>
        </w:rPr>
        <w:t xml:space="preserve"> / Inclusión / Comunicación</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i/>
          <w:sz w:val="24"/>
          <w:szCs w:val="24"/>
        </w:rPr>
        <w:t>Objetivo Estratégico 3.1:</w:t>
      </w:r>
      <w:r w:rsidRPr="001F614A">
        <w:rPr>
          <w:rFonts w:ascii="Times New Roman" w:eastAsia="Times New Roman" w:hAnsi="Times New Roman" w:cs="Times New Roman"/>
          <w:sz w:val="24"/>
          <w:szCs w:val="24"/>
        </w:rPr>
        <w:t xml:space="preserve"> Fortalecer institucionalmente a los Organismos Garantes para mejorar sus capacidades en el desarrollo de una cultura de la protección de datos personales, mediante la profesionalización y seguimiento.</w:t>
      </w:r>
    </w:p>
    <w:p w:rsidR="00D93686" w:rsidRPr="001F614A" w:rsidRDefault="00E27601">
      <w:pPr>
        <w:widowControl/>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Porcentaje de temas de capacitación básicos cubiertos por los organismos garantes con sus sujetos obligados (responsables)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Línea Base:</w:t>
      </w:r>
      <w:r w:rsidRPr="001F614A">
        <w:rPr>
          <w:rFonts w:ascii="Times New Roman" w:eastAsia="Times New Roman" w:hAnsi="Times New Roman" w:cs="Times New Roman"/>
          <w:sz w:val="24"/>
          <w:szCs w:val="24"/>
        </w:rPr>
        <w:t xml:space="preserve"> 65.91%, CNTAID 2020</w:t>
      </w:r>
    </w:p>
    <w:p w:rsidR="00D93686" w:rsidRPr="001F614A" w:rsidRDefault="00E27601">
      <w:pPr>
        <w:widowControl/>
        <w:spacing w:before="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Líneas de acción:</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3.1.1-C</w:t>
      </w:r>
      <w:r w:rsidRPr="001F614A">
        <w:rPr>
          <w:rFonts w:ascii="Times New Roman" w:eastAsia="Times New Roman" w:hAnsi="Times New Roman" w:cs="Times New Roman"/>
          <w:b/>
          <w:sz w:val="24"/>
          <w:szCs w:val="24"/>
        </w:rPr>
        <w:t xml:space="preserve"> Línea Transversal de Profesionalización y Fortalecimiento Institucional:</w:t>
      </w:r>
      <w:r w:rsidRPr="001F614A">
        <w:rPr>
          <w:rFonts w:ascii="Times New Roman" w:eastAsia="Times New Roman" w:hAnsi="Times New Roman" w:cs="Times New Roman"/>
          <w:sz w:val="24"/>
          <w:szCs w:val="24"/>
        </w:rPr>
        <w:t xml:space="preserve"> Establecer como mecanismos de capacitación del SNT para los servidores públicos de los sujetos obligados responsables en PDP:</w:t>
      </w:r>
    </w:p>
    <w:p w:rsidR="00D93686" w:rsidRPr="001F614A" w:rsidRDefault="00E27601">
      <w:pPr>
        <w:widowControl/>
        <w:numPr>
          <w:ilvl w:val="0"/>
          <w:numId w:val="1"/>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La Red Nacional por una cultura de la Transparencia y la PDP.</w:t>
      </w:r>
    </w:p>
    <w:p w:rsidR="00D93686" w:rsidRPr="001F614A" w:rsidRDefault="00E27601">
      <w:pPr>
        <w:widowControl/>
        <w:numPr>
          <w:ilvl w:val="0"/>
          <w:numId w:val="1"/>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El Programa de Capacitación en Transparencia, Acceso a la Informaci</w:t>
      </w:r>
      <w:r w:rsidRPr="001F614A">
        <w:rPr>
          <w:rFonts w:ascii="Times New Roman" w:eastAsia="Times New Roman" w:hAnsi="Times New Roman" w:cs="Times New Roman"/>
          <w:sz w:val="24"/>
          <w:szCs w:val="24"/>
        </w:rPr>
        <w:t>ón, Protección de Datos Personales y Temas Relacionados con Alcance Nacional (PCCAN).</w:t>
      </w:r>
    </w:p>
    <w:p w:rsidR="00D93686" w:rsidRPr="001F614A" w:rsidRDefault="00E27601">
      <w:pPr>
        <w:widowControl/>
        <w:numPr>
          <w:ilvl w:val="0"/>
          <w:numId w:val="1"/>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El Centro Virtual de </w:t>
      </w:r>
      <w:proofErr w:type="spellStart"/>
      <w:r w:rsidRPr="001F614A">
        <w:rPr>
          <w:rFonts w:ascii="Times New Roman" w:eastAsia="Times New Roman" w:hAnsi="Times New Roman" w:cs="Times New Roman"/>
          <w:sz w:val="24"/>
          <w:szCs w:val="24"/>
        </w:rPr>
        <w:t>Formación</w:t>
      </w:r>
      <w:proofErr w:type="spellEnd"/>
      <w:r w:rsidRPr="001F614A">
        <w:rPr>
          <w:rFonts w:ascii="Times New Roman" w:eastAsia="Times New Roman" w:hAnsi="Times New Roman" w:cs="Times New Roman"/>
          <w:sz w:val="24"/>
          <w:szCs w:val="24"/>
        </w:rPr>
        <w:t xml:space="preserve"> en Acceso a la </w:t>
      </w:r>
      <w:proofErr w:type="spellStart"/>
      <w:r w:rsidRPr="001F614A">
        <w:rPr>
          <w:rFonts w:ascii="Times New Roman" w:eastAsia="Times New Roman" w:hAnsi="Times New Roman" w:cs="Times New Roman"/>
          <w:sz w:val="24"/>
          <w:szCs w:val="24"/>
        </w:rPr>
        <w:t>Información</w:t>
      </w:r>
      <w:proofErr w:type="spellEnd"/>
      <w:r w:rsidRPr="001F614A">
        <w:rPr>
          <w:rFonts w:ascii="Times New Roman" w:eastAsia="Times New Roman" w:hAnsi="Times New Roman" w:cs="Times New Roman"/>
          <w:sz w:val="24"/>
          <w:szCs w:val="24"/>
        </w:rPr>
        <w:t xml:space="preserve"> y </w:t>
      </w:r>
      <w:proofErr w:type="spellStart"/>
      <w:r w:rsidRPr="001F614A">
        <w:rPr>
          <w:rFonts w:ascii="Times New Roman" w:eastAsia="Times New Roman" w:hAnsi="Times New Roman" w:cs="Times New Roman"/>
          <w:sz w:val="24"/>
          <w:szCs w:val="24"/>
        </w:rPr>
        <w:t>Protección</w:t>
      </w:r>
      <w:proofErr w:type="spellEnd"/>
      <w:r w:rsidRPr="001F614A">
        <w:rPr>
          <w:rFonts w:ascii="Times New Roman" w:eastAsia="Times New Roman" w:hAnsi="Times New Roman" w:cs="Times New Roman"/>
          <w:sz w:val="24"/>
          <w:szCs w:val="24"/>
        </w:rPr>
        <w:t xml:space="preserve"> de Datos Personales (</w:t>
      </w:r>
      <w:r w:rsidRPr="001F614A">
        <w:rPr>
          <w:rFonts w:ascii="Times New Roman" w:eastAsia="Times New Roman" w:hAnsi="Times New Roman" w:cs="Times New Roman"/>
          <w:sz w:val="24"/>
          <w:szCs w:val="24"/>
        </w:rPr>
        <w:t>CVFAIP).</w:t>
      </w:r>
    </w:p>
    <w:p w:rsidR="00D93686" w:rsidRPr="001F614A" w:rsidRDefault="00E27601">
      <w:pPr>
        <w:widowControl/>
        <w:numPr>
          <w:ilvl w:val="0"/>
          <w:numId w:val="1"/>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Otros que considere el SNT, sus comisiones e instancias.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3.1.2-C</w:t>
      </w:r>
      <w:r w:rsidRPr="001F614A">
        <w:rPr>
          <w:rFonts w:ascii="Times New Roman" w:eastAsia="Times New Roman" w:hAnsi="Times New Roman" w:cs="Times New Roman"/>
          <w:b/>
          <w:sz w:val="24"/>
          <w:szCs w:val="24"/>
        </w:rPr>
        <w:t xml:space="preserve"> L</w:t>
      </w:r>
      <w:r w:rsidRPr="001F614A">
        <w:rPr>
          <w:rFonts w:ascii="Times New Roman" w:eastAsia="Times New Roman" w:hAnsi="Times New Roman" w:cs="Times New Roman"/>
          <w:b/>
          <w:sz w:val="24"/>
          <w:szCs w:val="24"/>
        </w:rPr>
        <w:t xml:space="preserve">ínea Transversal de Profesionalización y Fortalecimiento Institucional: </w:t>
      </w:r>
      <w:r w:rsidRPr="001F614A">
        <w:rPr>
          <w:rFonts w:ascii="Times New Roman" w:eastAsia="Times New Roman" w:hAnsi="Times New Roman" w:cs="Times New Roman"/>
          <w:sz w:val="24"/>
          <w:szCs w:val="24"/>
        </w:rPr>
        <w:t xml:space="preserve">Incluir en las actividades desarrolladas de la línea </w:t>
      </w:r>
      <w:r w:rsidRPr="001F614A">
        <w:rPr>
          <w:rFonts w:ascii="Times New Roman" w:eastAsia="Times New Roman" w:hAnsi="Times New Roman" w:cs="Times New Roman"/>
          <w:sz w:val="24"/>
          <w:szCs w:val="24"/>
        </w:rPr>
        <w:t>1.1.4-C</w:t>
      </w:r>
      <w:r w:rsidRPr="001F614A">
        <w:rPr>
          <w:rFonts w:ascii="Times New Roman" w:eastAsia="Times New Roman" w:hAnsi="Times New Roman" w:cs="Times New Roman"/>
          <w:sz w:val="24"/>
          <w:szCs w:val="24"/>
        </w:rPr>
        <w:t xml:space="preserve"> a los servidores públicos responsables y de los propios Organismos Garantes a fin de promover su profesionalización, en esp</w:t>
      </w:r>
      <w:r w:rsidRPr="001F614A">
        <w:rPr>
          <w:rFonts w:ascii="Times New Roman" w:eastAsia="Times New Roman" w:hAnsi="Times New Roman" w:cs="Times New Roman"/>
          <w:sz w:val="24"/>
          <w:szCs w:val="24"/>
        </w:rPr>
        <w:t>ecial aquellos responsables o sectores con datos sensibles, alto riesgo o con grandes volúmenes.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3.1.3-C</w:t>
      </w:r>
      <w:r w:rsidRPr="001F614A">
        <w:rPr>
          <w:rFonts w:ascii="Times New Roman" w:eastAsia="Times New Roman" w:hAnsi="Times New Roman" w:cs="Times New Roman"/>
          <w:b/>
          <w:sz w:val="24"/>
          <w:szCs w:val="24"/>
        </w:rPr>
        <w:t xml:space="preserve"> Línea Transversal de Profesionalización y Fortalecimiento Institucional:</w:t>
      </w:r>
      <w:r w:rsidRPr="001F614A">
        <w:rPr>
          <w:rFonts w:ascii="Times New Roman" w:eastAsia="Times New Roman" w:hAnsi="Times New Roman" w:cs="Times New Roman"/>
          <w:sz w:val="24"/>
          <w:szCs w:val="24"/>
        </w:rPr>
        <w:t xml:space="preserve"> Considerar en el modelo de planeación y seguimiento de resultados instituciona</w:t>
      </w:r>
      <w:r w:rsidRPr="001F614A">
        <w:rPr>
          <w:rFonts w:ascii="Times New Roman" w:eastAsia="Times New Roman" w:hAnsi="Times New Roman" w:cs="Times New Roman"/>
          <w:sz w:val="24"/>
          <w:szCs w:val="24"/>
        </w:rPr>
        <w:t xml:space="preserve">les de </w:t>
      </w:r>
      <w:r w:rsidRPr="001F614A">
        <w:rPr>
          <w:rFonts w:ascii="Times New Roman" w:eastAsia="Times New Roman" w:hAnsi="Times New Roman" w:cs="Times New Roman"/>
          <w:sz w:val="24"/>
          <w:szCs w:val="24"/>
        </w:rPr>
        <w:lastRenderedPageBreak/>
        <w:t xml:space="preserve">los organismos garantes, planteado en la línea de acción </w:t>
      </w:r>
      <w:r w:rsidRPr="001F614A">
        <w:rPr>
          <w:rFonts w:ascii="Times New Roman" w:eastAsia="Times New Roman" w:hAnsi="Times New Roman" w:cs="Times New Roman"/>
          <w:sz w:val="24"/>
          <w:szCs w:val="24"/>
        </w:rPr>
        <w:t>2.1.4-C</w:t>
      </w:r>
      <w:r w:rsidRPr="001F614A">
        <w:rPr>
          <w:rFonts w:ascii="Times New Roman" w:eastAsia="Times New Roman" w:hAnsi="Times New Roman" w:cs="Times New Roman"/>
          <w:sz w:val="24"/>
          <w:szCs w:val="24"/>
        </w:rPr>
        <w:t>, indicadores y herramientas para valorar el conocimiento y capacidades del personal de los organismos garantes y responsables en materia de PDP.</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3.1.4-B</w:t>
      </w:r>
      <w:r w:rsidRPr="001F614A">
        <w:rPr>
          <w:rFonts w:ascii="Times New Roman" w:eastAsia="Times New Roman" w:hAnsi="Times New Roman" w:cs="Times New Roman"/>
          <w:b/>
          <w:sz w:val="24"/>
          <w:szCs w:val="24"/>
        </w:rPr>
        <w:t xml:space="preserve"> Línea Transversal DDHH, Género,</w:t>
      </w:r>
      <w:r w:rsidRPr="001F614A">
        <w:rPr>
          <w:rFonts w:ascii="Times New Roman" w:eastAsia="Times New Roman" w:hAnsi="Times New Roman" w:cs="Times New Roman"/>
          <w:b/>
          <w:sz w:val="24"/>
          <w:szCs w:val="24"/>
        </w:rPr>
        <w:t xml:space="preserve"> Inclusión Social: </w:t>
      </w:r>
      <w:r w:rsidRPr="001F614A">
        <w:rPr>
          <w:rFonts w:ascii="Times New Roman" w:eastAsia="Times New Roman" w:hAnsi="Times New Roman" w:cs="Times New Roman"/>
          <w:sz w:val="24"/>
          <w:szCs w:val="24"/>
        </w:rPr>
        <w:t>Promover acciones permanentes dirigidas a formar agentes multiplicadores de la PDP en sectores especializados y grupos vulnerables: sociedad civil, activistas, periodistas, académicos, divulgadores, entre otros, que permitan aumentar y diversificar el núme</w:t>
      </w:r>
      <w:r w:rsidRPr="001F614A">
        <w:rPr>
          <w:rFonts w:ascii="Times New Roman" w:eastAsia="Times New Roman" w:hAnsi="Times New Roman" w:cs="Times New Roman"/>
          <w:sz w:val="24"/>
          <w:szCs w:val="24"/>
        </w:rPr>
        <w:t>ro de sus beneficiarios en su ejercicio y de otros derechos.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3.1.5-C </w:t>
      </w:r>
      <w:r w:rsidRPr="001F614A">
        <w:rPr>
          <w:rFonts w:ascii="Times New Roman" w:eastAsia="Times New Roman" w:hAnsi="Times New Roman" w:cs="Times New Roman"/>
          <w:b/>
          <w:sz w:val="24"/>
          <w:szCs w:val="24"/>
        </w:rPr>
        <w:t>Línea Transversal de Profesionalización y Fortalecimiento Institucional:</w:t>
      </w:r>
      <w:r w:rsidRPr="001F614A">
        <w:rPr>
          <w:rFonts w:ascii="Times New Roman" w:eastAsia="Times New Roman" w:hAnsi="Times New Roman" w:cs="Times New Roman"/>
          <w:sz w:val="24"/>
          <w:szCs w:val="24"/>
        </w:rPr>
        <w:t xml:space="preserve"> Diseñar mecanismos de selección y reclutamiento de personal a partir de perfiles de puestos actualizados y diseñad</w:t>
      </w:r>
      <w:r w:rsidRPr="001F614A">
        <w:rPr>
          <w:rFonts w:ascii="Times New Roman" w:eastAsia="Times New Roman" w:hAnsi="Times New Roman" w:cs="Times New Roman"/>
          <w:sz w:val="24"/>
          <w:szCs w:val="24"/>
        </w:rPr>
        <w:t xml:space="preserve">os curricularmente para </w:t>
      </w:r>
      <w:r w:rsidRPr="001F614A">
        <w:rPr>
          <w:rFonts w:ascii="Times New Roman" w:eastAsia="Times New Roman" w:hAnsi="Times New Roman" w:cs="Times New Roman"/>
          <w:sz w:val="24"/>
          <w:szCs w:val="24"/>
        </w:rPr>
        <w:t>cumplir</w:t>
      </w:r>
      <w:r w:rsidRPr="001F614A">
        <w:rPr>
          <w:rFonts w:ascii="Times New Roman" w:eastAsia="Times New Roman" w:hAnsi="Times New Roman" w:cs="Times New Roman"/>
          <w:sz w:val="24"/>
          <w:szCs w:val="24"/>
        </w:rPr>
        <w:t xml:space="preserve"> las necesidades en materia de PDP.</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3.1.6 Consolidar la presencia del INAI y el SNT en las redes internacionales, así como su incidencia en los foros especializados y eventos institucionales con componente internacional a fin</w:t>
      </w:r>
      <w:r w:rsidRPr="001F614A">
        <w:rPr>
          <w:rFonts w:ascii="Times New Roman" w:eastAsia="Times New Roman" w:hAnsi="Times New Roman" w:cs="Times New Roman"/>
          <w:sz w:val="24"/>
          <w:szCs w:val="24"/>
        </w:rPr>
        <w:t xml:space="preserve"> de mantener a la vanguardia la PDP en México.</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3.1.7 Actualizar y aprovechar la infraestructura tecnológica existente al interior de los integrantes del SNT para la </w:t>
      </w:r>
      <w:proofErr w:type="spellStart"/>
      <w:r w:rsidRPr="001F614A">
        <w:rPr>
          <w:rFonts w:ascii="Times New Roman" w:eastAsia="Times New Roman" w:hAnsi="Times New Roman" w:cs="Times New Roman"/>
          <w:sz w:val="24"/>
          <w:szCs w:val="24"/>
        </w:rPr>
        <w:t>administración</w:t>
      </w:r>
      <w:proofErr w:type="spellEnd"/>
      <w:r w:rsidRPr="001F614A">
        <w:rPr>
          <w:rFonts w:ascii="Times New Roman" w:eastAsia="Times New Roman" w:hAnsi="Times New Roman" w:cs="Times New Roman"/>
          <w:sz w:val="24"/>
          <w:szCs w:val="24"/>
        </w:rPr>
        <w:t xml:space="preserve"> del conocimiento y la </w:t>
      </w:r>
      <w:proofErr w:type="spellStart"/>
      <w:r w:rsidRPr="001F614A">
        <w:rPr>
          <w:rFonts w:ascii="Times New Roman" w:eastAsia="Times New Roman" w:hAnsi="Times New Roman" w:cs="Times New Roman"/>
          <w:sz w:val="24"/>
          <w:szCs w:val="24"/>
        </w:rPr>
        <w:t>colaboración</w:t>
      </w:r>
      <w:proofErr w:type="spellEnd"/>
      <w:r w:rsidRPr="001F614A">
        <w:rPr>
          <w:rFonts w:ascii="Times New Roman" w:eastAsia="Times New Roman" w:hAnsi="Times New Roman" w:cs="Times New Roman"/>
          <w:sz w:val="24"/>
          <w:szCs w:val="24"/>
        </w:rPr>
        <w:t xml:space="preserve"> digital, a través de sistemas y esquema</w:t>
      </w:r>
      <w:r w:rsidRPr="001F614A">
        <w:rPr>
          <w:rFonts w:ascii="Times New Roman" w:eastAsia="Times New Roman" w:hAnsi="Times New Roman" w:cs="Times New Roman"/>
          <w:sz w:val="24"/>
          <w:szCs w:val="24"/>
        </w:rPr>
        <w:t xml:space="preserve">s </w:t>
      </w:r>
      <w:proofErr w:type="spellStart"/>
      <w:r w:rsidRPr="001F614A">
        <w:rPr>
          <w:rFonts w:ascii="Times New Roman" w:eastAsia="Times New Roman" w:hAnsi="Times New Roman" w:cs="Times New Roman"/>
          <w:sz w:val="24"/>
          <w:szCs w:val="24"/>
        </w:rPr>
        <w:t>tecnológicos</w:t>
      </w:r>
      <w:proofErr w:type="spellEnd"/>
      <w:r w:rsidRPr="001F614A">
        <w:rPr>
          <w:rFonts w:ascii="Times New Roman" w:eastAsia="Times New Roman" w:hAnsi="Times New Roman" w:cs="Times New Roman"/>
          <w:sz w:val="24"/>
          <w:szCs w:val="24"/>
        </w:rPr>
        <w:t xml:space="preserve"> de organización, coordinación y comunicación.</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3.1.8 Fortalecer y ampliar la cobertura de las herramientas de </w:t>
      </w:r>
      <w:proofErr w:type="spellStart"/>
      <w:r w:rsidRPr="001F614A">
        <w:rPr>
          <w:rFonts w:ascii="Times New Roman" w:eastAsia="Times New Roman" w:hAnsi="Times New Roman" w:cs="Times New Roman"/>
          <w:sz w:val="24"/>
          <w:szCs w:val="24"/>
        </w:rPr>
        <w:t>capacitación</w:t>
      </w:r>
      <w:proofErr w:type="spellEnd"/>
      <w:r w:rsidRPr="001F614A">
        <w:rPr>
          <w:rFonts w:ascii="Times New Roman" w:eastAsia="Times New Roman" w:hAnsi="Times New Roman" w:cs="Times New Roman"/>
          <w:sz w:val="24"/>
          <w:szCs w:val="24"/>
        </w:rPr>
        <w:t xml:space="preserve"> en </w:t>
      </w:r>
      <w:proofErr w:type="spellStart"/>
      <w:r w:rsidRPr="001F614A">
        <w:rPr>
          <w:rFonts w:ascii="Times New Roman" w:eastAsia="Times New Roman" w:hAnsi="Times New Roman" w:cs="Times New Roman"/>
          <w:sz w:val="24"/>
          <w:szCs w:val="24"/>
        </w:rPr>
        <w:t>línea</w:t>
      </w:r>
      <w:proofErr w:type="spellEnd"/>
      <w:r w:rsidRPr="001F614A">
        <w:rPr>
          <w:rFonts w:ascii="Times New Roman" w:eastAsia="Times New Roman" w:hAnsi="Times New Roman" w:cs="Times New Roman"/>
          <w:sz w:val="24"/>
          <w:szCs w:val="24"/>
        </w:rPr>
        <w:t xml:space="preserve"> del Centro Virtual de </w:t>
      </w:r>
      <w:proofErr w:type="spellStart"/>
      <w:r w:rsidRPr="001F614A">
        <w:rPr>
          <w:rFonts w:ascii="Times New Roman" w:eastAsia="Times New Roman" w:hAnsi="Times New Roman" w:cs="Times New Roman"/>
          <w:sz w:val="24"/>
          <w:szCs w:val="24"/>
        </w:rPr>
        <w:t>Formación</w:t>
      </w:r>
      <w:proofErr w:type="spellEnd"/>
      <w:r w:rsidRPr="001F614A">
        <w:rPr>
          <w:rFonts w:ascii="Times New Roman" w:eastAsia="Times New Roman" w:hAnsi="Times New Roman" w:cs="Times New Roman"/>
          <w:sz w:val="24"/>
          <w:szCs w:val="24"/>
        </w:rPr>
        <w:t xml:space="preserve"> en Acceso a la </w:t>
      </w:r>
      <w:proofErr w:type="spellStart"/>
      <w:r w:rsidRPr="001F614A">
        <w:rPr>
          <w:rFonts w:ascii="Times New Roman" w:eastAsia="Times New Roman" w:hAnsi="Times New Roman" w:cs="Times New Roman"/>
          <w:sz w:val="24"/>
          <w:szCs w:val="24"/>
        </w:rPr>
        <w:t>Información</w:t>
      </w:r>
      <w:proofErr w:type="spellEnd"/>
      <w:r w:rsidRPr="001F614A">
        <w:rPr>
          <w:rFonts w:ascii="Times New Roman" w:eastAsia="Times New Roman" w:hAnsi="Times New Roman" w:cs="Times New Roman"/>
          <w:sz w:val="24"/>
          <w:szCs w:val="24"/>
        </w:rPr>
        <w:t xml:space="preserve"> y </w:t>
      </w:r>
      <w:proofErr w:type="spellStart"/>
      <w:r w:rsidRPr="001F614A">
        <w:rPr>
          <w:rFonts w:ascii="Times New Roman" w:eastAsia="Times New Roman" w:hAnsi="Times New Roman" w:cs="Times New Roman"/>
          <w:sz w:val="24"/>
          <w:szCs w:val="24"/>
        </w:rPr>
        <w:t>Protección</w:t>
      </w:r>
      <w:proofErr w:type="spellEnd"/>
      <w:r w:rsidRPr="001F614A">
        <w:rPr>
          <w:rFonts w:ascii="Times New Roman" w:eastAsia="Times New Roman" w:hAnsi="Times New Roman" w:cs="Times New Roman"/>
          <w:sz w:val="24"/>
          <w:szCs w:val="24"/>
        </w:rPr>
        <w:t xml:space="preserve"> de Datos Personales y otras inic</w:t>
      </w:r>
      <w:r w:rsidRPr="001F614A">
        <w:rPr>
          <w:rFonts w:ascii="Times New Roman" w:eastAsia="Times New Roman" w:hAnsi="Times New Roman" w:cs="Times New Roman"/>
          <w:sz w:val="24"/>
          <w:szCs w:val="24"/>
        </w:rPr>
        <w:t>iativas similares.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3.1.9 Incluir en el Programa de Capacitación en Transparencia, Acceso a la Información, Protección de </w:t>
      </w:r>
      <w:proofErr w:type="gramStart"/>
      <w:r w:rsidRPr="001F614A">
        <w:rPr>
          <w:rFonts w:ascii="Times New Roman" w:eastAsia="Times New Roman" w:hAnsi="Times New Roman" w:cs="Times New Roman"/>
          <w:sz w:val="24"/>
          <w:szCs w:val="24"/>
        </w:rPr>
        <w:t>Datos  Personales</w:t>
      </w:r>
      <w:proofErr w:type="gramEnd"/>
      <w:r w:rsidRPr="001F614A">
        <w:rPr>
          <w:rFonts w:ascii="Times New Roman" w:eastAsia="Times New Roman" w:hAnsi="Times New Roman" w:cs="Times New Roman"/>
          <w:sz w:val="24"/>
          <w:szCs w:val="24"/>
        </w:rPr>
        <w:t xml:space="preserve">  y  Temas  Relacionados  con  Alcance  Nacional  (PCCAN) contenidos y cursos respecto a:</w:t>
      </w:r>
    </w:p>
    <w:p w:rsidR="00D93686" w:rsidRPr="001F614A" w:rsidRDefault="00E27601">
      <w:pPr>
        <w:widowControl/>
        <w:numPr>
          <w:ilvl w:val="0"/>
          <w:numId w:val="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Principios y deberes en mate</w:t>
      </w:r>
      <w:r w:rsidRPr="001F614A">
        <w:rPr>
          <w:rFonts w:ascii="Times New Roman" w:eastAsia="Times New Roman" w:hAnsi="Times New Roman" w:cs="Times New Roman"/>
          <w:sz w:val="24"/>
          <w:szCs w:val="24"/>
        </w:rPr>
        <w:t>ria de protección de datos personales</w:t>
      </w:r>
    </w:p>
    <w:p w:rsidR="00D93686" w:rsidRPr="001F614A" w:rsidRDefault="00E27601">
      <w:pPr>
        <w:widowControl/>
        <w:numPr>
          <w:ilvl w:val="0"/>
          <w:numId w:val="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Marco normativo en PDP</w:t>
      </w:r>
    </w:p>
    <w:p w:rsidR="00D93686" w:rsidRPr="001F614A" w:rsidRDefault="00E27601">
      <w:pPr>
        <w:widowControl/>
        <w:numPr>
          <w:ilvl w:val="0"/>
          <w:numId w:val="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Estándares y mejores prácticas en PDP</w:t>
      </w:r>
    </w:p>
    <w:p w:rsidR="00D93686" w:rsidRPr="001F614A" w:rsidRDefault="00E27601">
      <w:pPr>
        <w:widowControl/>
        <w:numPr>
          <w:ilvl w:val="0"/>
          <w:numId w:val="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Consecuencias del incumplimiento de los requerimientos legales o requisitos organizacionales en PDP</w:t>
      </w:r>
    </w:p>
    <w:p w:rsidR="00D93686" w:rsidRPr="001F614A" w:rsidRDefault="00E27601">
      <w:pPr>
        <w:widowControl/>
        <w:numPr>
          <w:ilvl w:val="0"/>
          <w:numId w:val="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Uso de herramientas tecnológicas y medidas de seguridad p</w:t>
      </w:r>
      <w:r w:rsidRPr="001F614A">
        <w:rPr>
          <w:rFonts w:ascii="Times New Roman" w:eastAsia="Times New Roman" w:hAnsi="Times New Roman" w:cs="Times New Roman"/>
          <w:sz w:val="24"/>
          <w:szCs w:val="24"/>
        </w:rPr>
        <w:t>ara el tratamiento de datos personales</w:t>
      </w:r>
    </w:p>
    <w:p w:rsidR="00D93686" w:rsidRPr="001F614A" w:rsidRDefault="00E27601">
      <w:pPr>
        <w:widowControl/>
        <w:numPr>
          <w:ilvl w:val="0"/>
          <w:numId w:val="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Atención a grupos vulnerables en PDP</w:t>
      </w:r>
    </w:p>
    <w:p w:rsidR="00D93686" w:rsidRPr="001F614A" w:rsidRDefault="00E27601">
      <w:pPr>
        <w:widowControl/>
        <w:numPr>
          <w:ilvl w:val="0"/>
          <w:numId w:val="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lastRenderedPageBreak/>
        <w:t>Otros temas en PDP a definir por cada organismo garante a partir de la detección de necesidades que realice</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3.1.10 Promover el establecimiento o acciones de fortalecimiento de las Redes Locales por una cultura de la Transparencia y la PDP y sus programas de capacitación.</w:t>
      </w:r>
      <w:r w:rsidRPr="001F614A">
        <w:br w:type="page"/>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bookmarkStart w:id="11" w:name="_heading=h.17dp8vu" w:colFirst="0" w:colLast="0"/>
      <w:bookmarkEnd w:id="11"/>
      <w:r w:rsidRPr="001F614A">
        <w:rPr>
          <w:rFonts w:ascii="Times New Roman" w:eastAsia="Times New Roman" w:hAnsi="Times New Roman" w:cs="Times New Roman"/>
          <w:sz w:val="24"/>
          <w:szCs w:val="24"/>
        </w:rPr>
        <w:lastRenderedPageBreak/>
        <w:t>Eje 4. Implementación y mantenimiento de un sistema de gestión de seguridad (SGS).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Problemá</w:t>
      </w:r>
      <w:r w:rsidRPr="001F614A">
        <w:rPr>
          <w:rFonts w:ascii="Times New Roman" w:eastAsia="Times New Roman" w:hAnsi="Times New Roman" w:cs="Times New Roman"/>
          <w:b/>
          <w:sz w:val="24"/>
          <w:szCs w:val="24"/>
        </w:rPr>
        <w:t>tica:</w:t>
      </w:r>
      <w:r w:rsidRPr="001F614A">
        <w:rPr>
          <w:rFonts w:ascii="Times New Roman" w:eastAsia="Times New Roman" w:hAnsi="Times New Roman" w:cs="Times New Roman"/>
          <w:sz w:val="24"/>
          <w:szCs w:val="24"/>
        </w:rPr>
        <w:t xml:space="preserve"> Las medidas de seguridad y el tratamiento de datos ante las nuevas tecnologías de la información son desconocidos y carecen de un marco de certeza.</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Socialización / Coordinación / Capacitación / PNT y </w:t>
      </w:r>
      <w:proofErr w:type="spellStart"/>
      <w:r w:rsidRPr="001F614A">
        <w:rPr>
          <w:rFonts w:ascii="Times New Roman" w:eastAsia="Times New Roman" w:hAnsi="Times New Roman" w:cs="Times New Roman"/>
          <w:sz w:val="24"/>
          <w:szCs w:val="24"/>
        </w:rPr>
        <w:t>TICs</w:t>
      </w:r>
      <w:proofErr w:type="spellEnd"/>
      <w:r w:rsidRPr="001F614A">
        <w:rPr>
          <w:rFonts w:ascii="Times New Roman" w:eastAsia="Times New Roman" w:hAnsi="Times New Roman" w:cs="Times New Roman"/>
          <w:sz w:val="24"/>
          <w:szCs w:val="24"/>
        </w:rPr>
        <w:t xml:space="preserve"> / Mejora Regulatoria / Inclusión</w:t>
      </w:r>
      <w:r w:rsidRPr="001F614A">
        <w:rPr>
          <w:rFonts w:ascii="Times New Roman" w:eastAsia="Times New Roman" w:hAnsi="Times New Roman" w:cs="Times New Roman"/>
          <w:sz w:val="24"/>
          <w:szCs w:val="24"/>
        </w:rPr>
        <w:t xml:space="preserve"> / Comunicación</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Objetivo Estratégico 4.1: Desarrollar herramientas y metodologías para la implementación y mejora continua de sistemas de gestión de seguridad por parte de los responsables (Sujetos Obligados)</w:t>
      </w:r>
    </w:p>
    <w:p w:rsidR="00D93686" w:rsidRPr="001F614A" w:rsidRDefault="00E27601">
      <w:pPr>
        <w:widowControl/>
        <w:spacing w:before="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Porcentaje del promedio de sujetos obligados (responsables) que desarrollan acciones en materia de PDP</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Línea Base:</w:t>
      </w:r>
      <w:r w:rsidRPr="001F614A">
        <w:rPr>
          <w:rFonts w:ascii="Times New Roman" w:eastAsia="Times New Roman" w:hAnsi="Times New Roman" w:cs="Times New Roman"/>
          <w:sz w:val="24"/>
          <w:szCs w:val="24"/>
        </w:rPr>
        <w:t xml:space="preserve"> 37.25%, CNTAID 2020</w:t>
      </w:r>
    </w:p>
    <w:p w:rsidR="00D93686" w:rsidRPr="001F614A" w:rsidRDefault="00E27601">
      <w:pPr>
        <w:widowControl/>
        <w:spacing w:before="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Líneas de acción:</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4.1.1 Elaborar guías, manuales, recomendaciones, estudios y herramientas de acompañamiento a los resp</w:t>
      </w:r>
      <w:r w:rsidRPr="001F614A">
        <w:rPr>
          <w:rFonts w:ascii="Times New Roman" w:eastAsia="Times New Roman" w:hAnsi="Times New Roman" w:cs="Times New Roman"/>
          <w:sz w:val="24"/>
          <w:szCs w:val="24"/>
        </w:rPr>
        <w:t>onsables para la elaboración del documento de seguridad, que consideren al menos (art. 35 LGPDPPSO):</w:t>
      </w:r>
    </w:p>
    <w:p w:rsidR="00D93686" w:rsidRPr="001F614A" w:rsidRDefault="00E27601">
      <w:pPr>
        <w:widowControl/>
        <w:numPr>
          <w:ilvl w:val="0"/>
          <w:numId w:val="1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Modelos para elaboración de inventario de datos personales y de los sistemas de tratamiento.</w:t>
      </w:r>
    </w:p>
    <w:p w:rsidR="00D93686" w:rsidRPr="001F614A" w:rsidRDefault="00E27601">
      <w:pPr>
        <w:widowControl/>
        <w:numPr>
          <w:ilvl w:val="0"/>
          <w:numId w:val="1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Funciones y obligaciones de las personas que traten datos pers</w:t>
      </w:r>
      <w:r w:rsidRPr="001F614A">
        <w:rPr>
          <w:rFonts w:ascii="Times New Roman" w:eastAsia="Times New Roman" w:hAnsi="Times New Roman" w:cs="Times New Roman"/>
          <w:sz w:val="24"/>
          <w:szCs w:val="24"/>
        </w:rPr>
        <w:t>onales.</w:t>
      </w:r>
    </w:p>
    <w:p w:rsidR="00D93686" w:rsidRPr="001F614A" w:rsidRDefault="00E27601">
      <w:pPr>
        <w:widowControl/>
        <w:numPr>
          <w:ilvl w:val="0"/>
          <w:numId w:val="1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Metodologías para realizar el análisis de riesgos, considerando las amenazas y vulnerabilidades existentes para los datos personales y los recursos involucrados en su tratamiento.</w:t>
      </w:r>
    </w:p>
    <w:p w:rsidR="00D93686" w:rsidRPr="001F614A" w:rsidRDefault="00E27601">
      <w:pPr>
        <w:widowControl/>
        <w:numPr>
          <w:ilvl w:val="0"/>
          <w:numId w:val="1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Metodologías para realizar el análisis de brecha, comparando las med</w:t>
      </w:r>
      <w:r w:rsidRPr="001F614A">
        <w:rPr>
          <w:rFonts w:ascii="Times New Roman" w:eastAsia="Times New Roman" w:hAnsi="Times New Roman" w:cs="Times New Roman"/>
          <w:sz w:val="24"/>
          <w:szCs w:val="24"/>
        </w:rPr>
        <w:t>idas de seguridad existentes contra las faltantes en la organización del responsable.</w:t>
      </w:r>
    </w:p>
    <w:p w:rsidR="00D93686" w:rsidRPr="001F614A" w:rsidRDefault="00E27601">
      <w:pPr>
        <w:widowControl/>
        <w:numPr>
          <w:ilvl w:val="0"/>
          <w:numId w:val="1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Modelos de plan de trabajo para establecer, implementar, operar, monitorear, revisar, mantener, complementar y mejorar el tratamiento y seguridad de los datos personales.</w:t>
      </w:r>
    </w:p>
    <w:p w:rsidR="00D93686" w:rsidRPr="001F614A" w:rsidRDefault="00E27601">
      <w:pPr>
        <w:widowControl/>
        <w:numPr>
          <w:ilvl w:val="0"/>
          <w:numId w:val="1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Metodologías para establecer mecanismos de monitoreo y revisión de las medidas de seguridad.</w:t>
      </w:r>
    </w:p>
    <w:p w:rsidR="00D93686" w:rsidRPr="001F614A" w:rsidRDefault="00E27601">
      <w:pPr>
        <w:widowControl/>
        <w:numPr>
          <w:ilvl w:val="0"/>
          <w:numId w:val="13"/>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Oferta y recursos para generar un programa general de capacitación.</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lastRenderedPageBreak/>
        <w:t>4.1.2 Desarrollar soluciones informáticas que apoyen a los responsables en la elaboración de los documentos base para la identificación del debido cumplimiento al deber de seguridad en la protección de datos personales (establecer, implementar, operar, mon</w:t>
      </w:r>
      <w:r w:rsidRPr="001F614A">
        <w:rPr>
          <w:rFonts w:ascii="Times New Roman" w:eastAsia="Times New Roman" w:hAnsi="Times New Roman" w:cs="Times New Roman"/>
          <w:sz w:val="24"/>
          <w:szCs w:val="24"/>
        </w:rPr>
        <w:t>itorear, revisar, mantener y mejorar el tratamiento y seguridad de los datos personales).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4.1.3 Diseñar mecanismos y herramientas tecnológicas de notificación a los titulares sobre vulneraciones a la seguridad de los datos personales y promover su uso para</w:t>
      </w:r>
      <w:r w:rsidRPr="001F614A">
        <w:rPr>
          <w:rFonts w:ascii="Times New Roman" w:eastAsia="Times New Roman" w:hAnsi="Times New Roman" w:cs="Times New Roman"/>
          <w:sz w:val="24"/>
          <w:szCs w:val="24"/>
        </w:rPr>
        <w:t xml:space="preserve"> facilitar el acceso a la protección de datos personales con respuesta inmediata a las denuncias de vulneración de datos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4.1.4-B </w:t>
      </w:r>
      <w:r w:rsidRPr="001F614A">
        <w:rPr>
          <w:rFonts w:ascii="Times New Roman" w:eastAsia="Times New Roman" w:hAnsi="Times New Roman" w:cs="Times New Roman"/>
          <w:b/>
          <w:sz w:val="24"/>
          <w:szCs w:val="24"/>
        </w:rPr>
        <w:t xml:space="preserve">Línea Transversal DDHH, Género, Inclusión Social: </w:t>
      </w:r>
      <w:r w:rsidRPr="001F614A">
        <w:rPr>
          <w:rFonts w:ascii="Times New Roman" w:eastAsia="Times New Roman" w:hAnsi="Times New Roman" w:cs="Times New Roman"/>
          <w:sz w:val="24"/>
          <w:szCs w:val="24"/>
        </w:rPr>
        <w:t>Impulsar un lenguaje ciudadano y mecanismos de inclusión en los procedimiento</w:t>
      </w:r>
      <w:r w:rsidRPr="001F614A">
        <w:rPr>
          <w:rFonts w:ascii="Times New Roman" w:eastAsia="Times New Roman" w:hAnsi="Times New Roman" w:cs="Times New Roman"/>
          <w:sz w:val="24"/>
          <w:szCs w:val="24"/>
        </w:rPr>
        <w:t>s de consulta y respuesta a las personas que sean vulneradas en sus datos personales.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4.1.5-C </w:t>
      </w:r>
      <w:r w:rsidRPr="001F614A">
        <w:rPr>
          <w:rFonts w:ascii="Times New Roman" w:eastAsia="Times New Roman" w:hAnsi="Times New Roman" w:cs="Times New Roman"/>
          <w:b/>
          <w:sz w:val="24"/>
          <w:szCs w:val="24"/>
        </w:rPr>
        <w:t>Línea Transversal de Profesionalización y Fortalecimiento Institucional:</w:t>
      </w:r>
      <w:r w:rsidRPr="001F614A">
        <w:rPr>
          <w:rFonts w:ascii="Times New Roman" w:eastAsia="Times New Roman" w:hAnsi="Times New Roman" w:cs="Times New Roman"/>
          <w:sz w:val="24"/>
          <w:szCs w:val="24"/>
        </w:rPr>
        <w:t xml:space="preserve"> Incluir en las actividades desarrolladas de la línea </w:t>
      </w:r>
      <w:r w:rsidRPr="001F614A">
        <w:rPr>
          <w:rFonts w:ascii="Times New Roman" w:eastAsia="Times New Roman" w:hAnsi="Times New Roman" w:cs="Times New Roman"/>
          <w:sz w:val="24"/>
          <w:szCs w:val="24"/>
        </w:rPr>
        <w:t>1.1.4-C</w:t>
      </w:r>
      <w:r w:rsidRPr="001F614A">
        <w:rPr>
          <w:rFonts w:ascii="Times New Roman" w:eastAsia="Times New Roman" w:hAnsi="Times New Roman" w:cs="Times New Roman"/>
          <w:sz w:val="24"/>
          <w:szCs w:val="24"/>
        </w:rPr>
        <w:t xml:space="preserve"> contenidos sobre gestión y s</w:t>
      </w:r>
      <w:r w:rsidRPr="001F614A">
        <w:rPr>
          <w:rFonts w:ascii="Times New Roman" w:eastAsia="Times New Roman" w:hAnsi="Times New Roman" w:cs="Times New Roman"/>
          <w:sz w:val="24"/>
          <w:szCs w:val="24"/>
        </w:rPr>
        <w:t>eguridad de datos personales para los servidores públicos responsables y de los propios Organismos Garantes.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4.1.6-A</w:t>
      </w:r>
      <w:r w:rsidRPr="001F614A">
        <w:rPr>
          <w:rFonts w:ascii="Times New Roman" w:eastAsia="Times New Roman" w:hAnsi="Times New Roman" w:cs="Times New Roman"/>
          <w:b/>
          <w:sz w:val="24"/>
          <w:szCs w:val="24"/>
        </w:rPr>
        <w:t xml:space="preserve"> Línea transversal de Promoción, Difusión y Fomento de la Cultura </w:t>
      </w:r>
      <w:r w:rsidRPr="001F614A">
        <w:rPr>
          <w:rFonts w:ascii="Times New Roman" w:eastAsia="Times New Roman" w:hAnsi="Times New Roman" w:cs="Times New Roman"/>
          <w:b/>
          <w:sz w:val="24"/>
          <w:szCs w:val="24"/>
        </w:rPr>
        <w:t>de Privacidad y Protección de Datos Personales</w:t>
      </w:r>
      <w:r w:rsidRPr="001F614A">
        <w:rPr>
          <w:rFonts w:ascii="Times New Roman" w:eastAsia="Times New Roman" w:hAnsi="Times New Roman" w:cs="Times New Roman"/>
          <w:b/>
          <w:sz w:val="24"/>
          <w:szCs w:val="24"/>
        </w:rPr>
        <w:t>:</w:t>
      </w:r>
      <w:r w:rsidRPr="001F614A">
        <w:rPr>
          <w:rFonts w:ascii="Times New Roman" w:eastAsia="Times New Roman" w:hAnsi="Times New Roman" w:cs="Times New Roman"/>
          <w:sz w:val="24"/>
          <w:szCs w:val="24"/>
        </w:rPr>
        <w:t xml:space="preserve">  Incluir en las actividade</w:t>
      </w:r>
      <w:r w:rsidRPr="001F614A">
        <w:rPr>
          <w:rFonts w:ascii="Times New Roman" w:eastAsia="Times New Roman" w:hAnsi="Times New Roman" w:cs="Times New Roman"/>
          <w:sz w:val="24"/>
          <w:szCs w:val="24"/>
        </w:rPr>
        <w:t xml:space="preserve">s de la línea de acción </w:t>
      </w:r>
      <w:r w:rsidRPr="001F614A">
        <w:rPr>
          <w:rFonts w:ascii="Times New Roman" w:eastAsia="Times New Roman" w:hAnsi="Times New Roman" w:cs="Times New Roman"/>
          <w:sz w:val="24"/>
          <w:szCs w:val="24"/>
        </w:rPr>
        <w:t>1.1.1-A</w:t>
      </w:r>
      <w:r w:rsidRPr="001F614A">
        <w:rPr>
          <w:rFonts w:ascii="Times New Roman" w:eastAsia="Times New Roman" w:hAnsi="Times New Roman" w:cs="Times New Roman"/>
          <w:sz w:val="24"/>
          <w:szCs w:val="24"/>
        </w:rPr>
        <w:t xml:space="preserve"> materiales sobre vulneraciones, así como medidas para denunciar y acceder a la protección de los datos personales.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Problemática 4.2</w:t>
      </w:r>
      <w:r w:rsidRPr="001F614A">
        <w:rPr>
          <w:rFonts w:ascii="Times New Roman" w:eastAsia="Times New Roman" w:hAnsi="Times New Roman" w:cs="Times New Roman"/>
          <w:sz w:val="24"/>
          <w:szCs w:val="24"/>
        </w:rPr>
        <w:t xml:space="preserve"> Los organismos garantes al no contar, en su mayoría, con sistemas informáticos para la administración de archivos y gestión documental no respaldan sus medidas de seguridad para el tratamiento de datos personales; por lo tanto, no existe un control de los</w:t>
      </w:r>
      <w:r w:rsidRPr="001F614A">
        <w:rPr>
          <w:rFonts w:ascii="Times New Roman" w:eastAsia="Times New Roman" w:hAnsi="Times New Roman" w:cs="Times New Roman"/>
          <w:sz w:val="24"/>
          <w:szCs w:val="24"/>
        </w:rPr>
        <w:t xml:space="preserve"> expedientes y documentos electrónicos; ni un proceso ordenado de transición del archivo físico al tratamiento de documentos electrónicos.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Coordinación / Capacitación / PNT y </w:t>
      </w:r>
      <w:proofErr w:type="spellStart"/>
      <w:r w:rsidRPr="001F614A">
        <w:rPr>
          <w:rFonts w:ascii="Times New Roman" w:eastAsia="Times New Roman" w:hAnsi="Times New Roman" w:cs="Times New Roman"/>
          <w:sz w:val="24"/>
          <w:szCs w:val="24"/>
        </w:rPr>
        <w:t>TICs</w:t>
      </w:r>
      <w:proofErr w:type="spellEnd"/>
      <w:r w:rsidRPr="001F614A">
        <w:rPr>
          <w:rFonts w:ascii="Times New Roman" w:eastAsia="Times New Roman" w:hAnsi="Times New Roman" w:cs="Times New Roman"/>
          <w:sz w:val="24"/>
          <w:szCs w:val="24"/>
        </w:rPr>
        <w:t xml:space="preserve"> / Mejora Regulatoria</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 xml:space="preserve">Objetivo Estratégico 4.2: Promover, en el </w:t>
      </w:r>
      <w:r w:rsidRPr="001F614A">
        <w:rPr>
          <w:rFonts w:ascii="Times New Roman" w:eastAsia="Times New Roman" w:hAnsi="Times New Roman" w:cs="Times New Roman"/>
          <w:b/>
          <w:i/>
          <w:sz w:val="24"/>
          <w:szCs w:val="24"/>
        </w:rPr>
        <w:t xml:space="preserve">marco de las atribuciones del SNT, el vínculo entre la protección de datos personales, la gestión documental y la administración de archivos, mediante la implementación de políticas públicas, en </w:t>
      </w:r>
      <w:proofErr w:type="spellStart"/>
      <w:r w:rsidRPr="001F614A">
        <w:rPr>
          <w:rFonts w:ascii="Times New Roman" w:eastAsia="Times New Roman" w:hAnsi="Times New Roman" w:cs="Times New Roman"/>
          <w:b/>
          <w:i/>
          <w:sz w:val="24"/>
          <w:szCs w:val="24"/>
        </w:rPr>
        <w:t>coadyuvancia</w:t>
      </w:r>
      <w:proofErr w:type="spellEnd"/>
      <w:r w:rsidRPr="001F614A">
        <w:rPr>
          <w:rFonts w:ascii="Times New Roman" w:eastAsia="Times New Roman" w:hAnsi="Times New Roman" w:cs="Times New Roman"/>
          <w:b/>
          <w:i/>
          <w:sz w:val="24"/>
          <w:szCs w:val="24"/>
        </w:rPr>
        <w:t xml:space="preserve"> con la instancia especializada en la materia.</w:t>
      </w:r>
    </w:p>
    <w:p w:rsidR="00D93686" w:rsidRPr="001F614A" w:rsidRDefault="00E27601">
      <w:pPr>
        <w:widowControl/>
        <w:spacing w:before="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lastRenderedPageBreak/>
        <w:t>In</w:t>
      </w:r>
      <w:r w:rsidRPr="001F614A">
        <w:rPr>
          <w:rFonts w:ascii="Times New Roman" w:eastAsia="Times New Roman" w:hAnsi="Times New Roman" w:cs="Times New Roman"/>
          <w:b/>
          <w:sz w:val="24"/>
          <w:szCs w:val="24"/>
        </w:rPr>
        <w:t>dicador de Resultados</w:t>
      </w:r>
      <w:r w:rsidRPr="001F614A">
        <w:rPr>
          <w:rFonts w:ascii="Times New Roman" w:eastAsia="Times New Roman" w:hAnsi="Times New Roman" w:cs="Times New Roman"/>
          <w:sz w:val="24"/>
          <w:szCs w:val="24"/>
        </w:rPr>
        <w:t>: Porcentaje de organismos garantes con programa de seguridad de información en materia de PDP.</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Línea Base:</w:t>
      </w:r>
      <w:r w:rsidRPr="001F614A">
        <w:rPr>
          <w:rFonts w:ascii="Times New Roman" w:eastAsia="Times New Roman" w:hAnsi="Times New Roman" w:cs="Times New Roman"/>
          <w:sz w:val="24"/>
          <w:szCs w:val="24"/>
        </w:rPr>
        <w:t xml:space="preserve"> 42.42%, CNTAID 2020</w:t>
      </w:r>
    </w:p>
    <w:p w:rsidR="00D93686" w:rsidRPr="001F614A" w:rsidRDefault="00E27601">
      <w:pPr>
        <w:widowControl/>
        <w:spacing w:before="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Líneas de acción:</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4.2.1 Generar acciones que permitan robustecer el </w:t>
      </w:r>
      <w:proofErr w:type="spellStart"/>
      <w:r w:rsidRPr="001F614A">
        <w:rPr>
          <w:rFonts w:ascii="Times New Roman" w:eastAsia="Times New Roman" w:hAnsi="Times New Roman" w:cs="Times New Roman"/>
          <w:sz w:val="24"/>
          <w:szCs w:val="24"/>
        </w:rPr>
        <w:t>vínculo</w:t>
      </w:r>
      <w:proofErr w:type="spellEnd"/>
      <w:r w:rsidRPr="001F614A">
        <w:rPr>
          <w:rFonts w:ascii="Times New Roman" w:eastAsia="Times New Roman" w:hAnsi="Times New Roman" w:cs="Times New Roman"/>
          <w:sz w:val="24"/>
          <w:szCs w:val="24"/>
        </w:rPr>
        <w:t xml:space="preserve"> existente entre la adecuada </w:t>
      </w:r>
      <w:proofErr w:type="spellStart"/>
      <w:r w:rsidRPr="001F614A">
        <w:rPr>
          <w:rFonts w:ascii="Times New Roman" w:eastAsia="Times New Roman" w:hAnsi="Times New Roman" w:cs="Times New Roman"/>
          <w:sz w:val="24"/>
          <w:szCs w:val="24"/>
        </w:rPr>
        <w:t>ge</w:t>
      </w:r>
      <w:r w:rsidRPr="001F614A">
        <w:rPr>
          <w:rFonts w:ascii="Times New Roman" w:eastAsia="Times New Roman" w:hAnsi="Times New Roman" w:cs="Times New Roman"/>
          <w:sz w:val="24"/>
          <w:szCs w:val="24"/>
        </w:rPr>
        <w:t>stión</w:t>
      </w:r>
      <w:proofErr w:type="spellEnd"/>
      <w:r w:rsidRPr="001F614A">
        <w:rPr>
          <w:rFonts w:ascii="Times New Roman" w:eastAsia="Times New Roman" w:hAnsi="Times New Roman" w:cs="Times New Roman"/>
          <w:sz w:val="24"/>
          <w:szCs w:val="24"/>
        </w:rPr>
        <w:t xml:space="preserve"> documental, la </w:t>
      </w:r>
      <w:proofErr w:type="spellStart"/>
      <w:r w:rsidRPr="001F614A">
        <w:rPr>
          <w:rFonts w:ascii="Times New Roman" w:eastAsia="Times New Roman" w:hAnsi="Times New Roman" w:cs="Times New Roman"/>
          <w:sz w:val="24"/>
          <w:szCs w:val="24"/>
        </w:rPr>
        <w:t>administración</w:t>
      </w:r>
      <w:proofErr w:type="spellEnd"/>
      <w:r w:rsidRPr="001F614A">
        <w:rPr>
          <w:rFonts w:ascii="Times New Roman" w:eastAsia="Times New Roman" w:hAnsi="Times New Roman" w:cs="Times New Roman"/>
          <w:sz w:val="24"/>
          <w:szCs w:val="24"/>
        </w:rPr>
        <w:t xml:space="preserve"> de archivos y la protección de datos personales en su tratamiento y gestión de seguridad.</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4.2.2 Desarrollar una estrategia de interrelación con actores relevantes y el Sistema Nacional de Archivos en la </w:t>
      </w:r>
      <w:proofErr w:type="spellStart"/>
      <w:r w:rsidRPr="001F614A">
        <w:rPr>
          <w:rFonts w:ascii="Times New Roman" w:eastAsia="Times New Roman" w:hAnsi="Times New Roman" w:cs="Times New Roman"/>
          <w:sz w:val="24"/>
          <w:szCs w:val="24"/>
        </w:rPr>
        <w:t>gestión</w:t>
      </w:r>
      <w:proofErr w:type="spellEnd"/>
      <w:r w:rsidRPr="001F614A">
        <w:rPr>
          <w:rFonts w:ascii="Times New Roman" w:eastAsia="Times New Roman" w:hAnsi="Times New Roman" w:cs="Times New Roman"/>
          <w:sz w:val="24"/>
          <w:szCs w:val="24"/>
        </w:rPr>
        <w:t xml:space="preserve"> docume</w:t>
      </w:r>
      <w:r w:rsidRPr="001F614A">
        <w:rPr>
          <w:rFonts w:ascii="Times New Roman" w:eastAsia="Times New Roman" w:hAnsi="Times New Roman" w:cs="Times New Roman"/>
          <w:sz w:val="24"/>
          <w:szCs w:val="24"/>
        </w:rPr>
        <w:t>ntal y la protección de datos personales para diseñar e implementar políticas y acciones en la materia.</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4.2.3 </w:t>
      </w:r>
      <w:r w:rsidRPr="001F614A">
        <w:rPr>
          <w:rFonts w:ascii="Times New Roman" w:eastAsia="Times New Roman" w:hAnsi="Times New Roman" w:cs="Times New Roman"/>
          <w:sz w:val="24"/>
          <w:szCs w:val="24"/>
        </w:rPr>
        <w:t>Promover</w:t>
      </w:r>
      <w:r w:rsidRPr="001F614A">
        <w:rPr>
          <w:rFonts w:ascii="Times New Roman" w:eastAsia="Times New Roman" w:hAnsi="Times New Roman" w:cs="Times New Roman"/>
          <w:sz w:val="24"/>
          <w:szCs w:val="24"/>
        </w:rPr>
        <w:t xml:space="preserve"> el conocimiento y aplicación de los lineamientos, </w:t>
      </w:r>
      <w:proofErr w:type="spellStart"/>
      <w:r w:rsidRPr="001F614A">
        <w:rPr>
          <w:rFonts w:ascii="Times New Roman" w:eastAsia="Times New Roman" w:hAnsi="Times New Roman" w:cs="Times New Roman"/>
          <w:sz w:val="24"/>
          <w:szCs w:val="24"/>
        </w:rPr>
        <w:t>guías</w:t>
      </w:r>
      <w:proofErr w:type="spellEnd"/>
      <w:r w:rsidRPr="001F614A">
        <w:rPr>
          <w:rFonts w:ascii="Times New Roman" w:eastAsia="Times New Roman" w:hAnsi="Times New Roman" w:cs="Times New Roman"/>
          <w:sz w:val="24"/>
          <w:szCs w:val="24"/>
        </w:rPr>
        <w:t xml:space="preserve"> y manuales para el cumplimiento de las obligaciones comunes de protección de dat</w:t>
      </w:r>
      <w:r w:rsidRPr="001F614A">
        <w:rPr>
          <w:rFonts w:ascii="Times New Roman" w:eastAsia="Times New Roman" w:hAnsi="Times New Roman" w:cs="Times New Roman"/>
          <w:sz w:val="24"/>
          <w:szCs w:val="24"/>
        </w:rPr>
        <w:t xml:space="preserve">os personales, en materia de </w:t>
      </w:r>
      <w:proofErr w:type="spellStart"/>
      <w:r w:rsidRPr="001F614A">
        <w:rPr>
          <w:rFonts w:ascii="Times New Roman" w:eastAsia="Times New Roman" w:hAnsi="Times New Roman" w:cs="Times New Roman"/>
          <w:sz w:val="24"/>
          <w:szCs w:val="24"/>
        </w:rPr>
        <w:t>gestión</w:t>
      </w:r>
      <w:proofErr w:type="spellEnd"/>
      <w:r w:rsidRPr="001F614A">
        <w:rPr>
          <w:rFonts w:ascii="Times New Roman" w:eastAsia="Times New Roman" w:hAnsi="Times New Roman" w:cs="Times New Roman"/>
          <w:sz w:val="24"/>
          <w:szCs w:val="24"/>
        </w:rPr>
        <w:t xml:space="preserve"> documental y la </w:t>
      </w:r>
      <w:proofErr w:type="spellStart"/>
      <w:r w:rsidRPr="001F614A">
        <w:rPr>
          <w:rFonts w:ascii="Times New Roman" w:eastAsia="Times New Roman" w:hAnsi="Times New Roman" w:cs="Times New Roman"/>
          <w:sz w:val="24"/>
          <w:szCs w:val="24"/>
        </w:rPr>
        <w:t>administración</w:t>
      </w:r>
      <w:proofErr w:type="spellEnd"/>
      <w:r w:rsidRPr="001F614A">
        <w:rPr>
          <w:rFonts w:ascii="Times New Roman" w:eastAsia="Times New Roman" w:hAnsi="Times New Roman" w:cs="Times New Roman"/>
          <w:sz w:val="24"/>
          <w:szCs w:val="24"/>
        </w:rPr>
        <w:t xml:space="preserve"> de archivos,</w:t>
      </w:r>
      <w:r w:rsidRPr="001F614A">
        <w:rPr>
          <w:rFonts w:ascii="Times New Roman" w:eastAsia="Times New Roman" w:hAnsi="Times New Roman" w:cs="Times New Roman"/>
          <w:sz w:val="24"/>
          <w:szCs w:val="24"/>
        </w:rPr>
        <w:t xml:space="preserve"> entre los responsables.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4.2.4 Identificar y reconocer de forma nacional a sujetos obligados con prácticas destacadas y efectivas en </w:t>
      </w:r>
      <w:r w:rsidRPr="001F614A">
        <w:rPr>
          <w:rFonts w:ascii="Times New Roman" w:eastAsia="Times New Roman" w:hAnsi="Times New Roman" w:cs="Times New Roman"/>
          <w:sz w:val="24"/>
          <w:szCs w:val="24"/>
        </w:rPr>
        <w:t>el desarrollo de sistemas informáticos de</w:t>
      </w:r>
      <w:r w:rsidRPr="001F614A">
        <w:rPr>
          <w:rFonts w:ascii="Times New Roman" w:eastAsia="Times New Roman" w:hAnsi="Times New Roman" w:cs="Times New Roman"/>
          <w:sz w:val="24"/>
          <w:szCs w:val="24"/>
        </w:rPr>
        <w:t xml:space="preserve"> control y gestión documental, digitalización documental, así como tratamiento y conservación de documentación electrónica con implicaciones en el tratamiento y seguridad de datos personales.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4.2.5 Desarrollar el procedimiento para permitir el acceso a la </w:t>
      </w:r>
      <w:r w:rsidRPr="001F614A">
        <w:rPr>
          <w:rFonts w:ascii="Times New Roman" w:eastAsia="Times New Roman" w:hAnsi="Times New Roman" w:cs="Times New Roman"/>
          <w:sz w:val="24"/>
          <w:szCs w:val="24"/>
        </w:rPr>
        <w:t>información pública de documento con valor histórico, que no haya sido transferido a un archivo histórico y que contenga datos personales sensibles, para los casos señalados por el artículo 38 de la Ley General de Archivos.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4.2.6-C </w:t>
      </w:r>
      <w:r w:rsidRPr="001F614A">
        <w:rPr>
          <w:rFonts w:ascii="Times New Roman" w:eastAsia="Times New Roman" w:hAnsi="Times New Roman" w:cs="Times New Roman"/>
          <w:b/>
          <w:sz w:val="24"/>
          <w:szCs w:val="24"/>
        </w:rPr>
        <w:t>Línea Transversal de Profesionalización y Fortalecimiento Institucional:</w:t>
      </w:r>
      <w:r w:rsidRPr="001F614A">
        <w:rPr>
          <w:rFonts w:ascii="Times New Roman" w:eastAsia="Times New Roman" w:hAnsi="Times New Roman" w:cs="Times New Roman"/>
          <w:sz w:val="24"/>
          <w:szCs w:val="24"/>
        </w:rPr>
        <w:t xml:space="preserve"> </w:t>
      </w:r>
      <w:r w:rsidRPr="001F614A">
        <w:rPr>
          <w:rFonts w:ascii="Times New Roman" w:eastAsia="Times New Roman" w:hAnsi="Times New Roman" w:cs="Times New Roman"/>
          <w:sz w:val="24"/>
          <w:szCs w:val="24"/>
        </w:rPr>
        <w:t>Acompañar a</w:t>
      </w:r>
      <w:r w:rsidRPr="001F614A">
        <w:rPr>
          <w:rFonts w:ascii="Times New Roman" w:eastAsia="Times New Roman" w:hAnsi="Times New Roman" w:cs="Times New Roman"/>
          <w:sz w:val="24"/>
          <w:szCs w:val="24"/>
        </w:rPr>
        <w:t xml:space="preserve"> </w:t>
      </w:r>
      <w:r w:rsidRPr="001F614A">
        <w:rPr>
          <w:rFonts w:ascii="Times New Roman" w:eastAsia="Times New Roman" w:hAnsi="Times New Roman" w:cs="Times New Roman"/>
          <w:sz w:val="24"/>
          <w:szCs w:val="24"/>
        </w:rPr>
        <w:t xml:space="preserve">los sujetos obligados en la </w:t>
      </w:r>
      <w:proofErr w:type="spellStart"/>
      <w:r w:rsidRPr="001F614A">
        <w:rPr>
          <w:rFonts w:ascii="Times New Roman" w:eastAsia="Times New Roman" w:hAnsi="Times New Roman" w:cs="Times New Roman"/>
          <w:sz w:val="24"/>
          <w:szCs w:val="24"/>
        </w:rPr>
        <w:t>implementación</w:t>
      </w:r>
      <w:proofErr w:type="spellEnd"/>
      <w:r w:rsidRPr="001F614A">
        <w:rPr>
          <w:rFonts w:ascii="Times New Roman" w:eastAsia="Times New Roman" w:hAnsi="Times New Roman" w:cs="Times New Roman"/>
          <w:sz w:val="24"/>
          <w:szCs w:val="24"/>
        </w:rPr>
        <w:t xml:space="preserve"> de su sistema institucional de archivos por medio de los instrumentos de capacitación del SNT (como el PCCAN y el CVFAIP) estab</w:t>
      </w:r>
      <w:r w:rsidRPr="001F614A">
        <w:rPr>
          <w:rFonts w:ascii="Times New Roman" w:eastAsia="Times New Roman" w:hAnsi="Times New Roman" w:cs="Times New Roman"/>
          <w:sz w:val="24"/>
          <w:szCs w:val="24"/>
        </w:rPr>
        <w:t xml:space="preserve">lecidos en la línea de acción </w:t>
      </w:r>
      <w:r w:rsidRPr="001F614A">
        <w:rPr>
          <w:rFonts w:ascii="Times New Roman" w:eastAsia="Times New Roman" w:hAnsi="Times New Roman" w:cs="Times New Roman"/>
          <w:sz w:val="24"/>
          <w:szCs w:val="24"/>
        </w:rPr>
        <w:t>3.1.1-C</w:t>
      </w:r>
      <w:r w:rsidRPr="001F614A">
        <w:rPr>
          <w:rFonts w:ascii="Times New Roman" w:eastAsia="Times New Roman" w:hAnsi="Times New Roman" w:cs="Times New Roman"/>
          <w:sz w:val="24"/>
          <w:szCs w:val="24"/>
        </w:rPr>
        <w:t>, priorizando sectores o grupos de instituciones conforme a su situación o avances.</w:t>
      </w:r>
    </w:p>
    <w:p w:rsidR="00D93686" w:rsidRPr="001F614A" w:rsidRDefault="00E27601">
      <w:pPr>
        <w:widowControl/>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4.2.7-C</w:t>
      </w:r>
      <w:r w:rsidRPr="001F614A">
        <w:rPr>
          <w:rFonts w:ascii="Times New Roman" w:eastAsia="Times New Roman" w:hAnsi="Times New Roman" w:cs="Times New Roman"/>
          <w:b/>
          <w:sz w:val="24"/>
          <w:szCs w:val="24"/>
        </w:rPr>
        <w:t xml:space="preserve"> Línea Transversal de Profesionalización y Fortalecimiento Institucional:</w:t>
      </w:r>
      <w:r w:rsidRPr="001F614A">
        <w:rPr>
          <w:rFonts w:ascii="Times New Roman" w:eastAsia="Times New Roman" w:hAnsi="Times New Roman" w:cs="Times New Roman"/>
          <w:sz w:val="24"/>
          <w:szCs w:val="24"/>
        </w:rPr>
        <w:t xml:space="preserve"> Aplicar un cuestionario o censo a los sujetos obligado</w:t>
      </w:r>
      <w:r w:rsidRPr="001F614A">
        <w:rPr>
          <w:rFonts w:ascii="Times New Roman" w:eastAsia="Times New Roman" w:hAnsi="Times New Roman" w:cs="Times New Roman"/>
          <w:sz w:val="24"/>
          <w:szCs w:val="24"/>
        </w:rPr>
        <w:t>s para realizar un diagnóstico de la situación de sus archivos físicos y digitales; así como del desarrollo de sus sistemas institucionales de archivo y medidas de seguridad.</w:t>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r w:rsidRPr="001F614A">
        <w:br w:type="page"/>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bookmarkStart w:id="12" w:name="_heading=h.3rdcrjn" w:colFirst="0" w:colLast="0"/>
      <w:bookmarkEnd w:id="12"/>
      <w:r w:rsidRPr="001F614A">
        <w:rPr>
          <w:rFonts w:ascii="Times New Roman" w:eastAsia="Times New Roman" w:hAnsi="Times New Roman" w:cs="Times New Roman"/>
          <w:sz w:val="24"/>
          <w:szCs w:val="24"/>
        </w:rPr>
        <w:lastRenderedPageBreak/>
        <w:t>Eje 5. Estándares nacionales, internacionales y buenas prácticas en la materia.</w:t>
      </w:r>
    </w:p>
    <w:p w:rsidR="00D93686" w:rsidRPr="001F614A" w:rsidRDefault="00E27601">
      <w:pPr>
        <w:widowControl/>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Dado que en la reforma de lineamientos de PRONADATOS se determinó denominar al eje “buenas prácticas” para hacerlo acorde a las atribuciones del SNT y diferenciarlo de las atribuciones del INAI del Art 89 de la LGPDPPSO, se retomará para su diseño de líne</w:t>
      </w:r>
      <w:r w:rsidRPr="001F614A">
        <w:rPr>
          <w:rFonts w:ascii="Times New Roman" w:eastAsia="Times New Roman" w:hAnsi="Times New Roman" w:cs="Times New Roman"/>
          <w:sz w:val="24"/>
          <w:szCs w:val="24"/>
        </w:rPr>
        <w:t>as de acción en términos de benchmarking de estándares y casos exitosos (buenas prácticas); conforme a lo señalado en:</w:t>
      </w:r>
    </w:p>
    <w:p w:rsidR="00D93686" w:rsidRPr="001F614A" w:rsidRDefault="00E27601">
      <w:pPr>
        <w:widowControl/>
        <w:numPr>
          <w:ilvl w:val="0"/>
          <w:numId w:val="10"/>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Art 12 </w:t>
      </w:r>
      <w:proofErr w:type="spellStart"/>
      <w:r w:rsidRPr="001F614A">
        <w:rPr>
          <w:rFonts w:ascii="Times New Roman" w:eastAsia="Times New Roman" w:hAnsi="Times New Roman" w:cs="Times New Roman"/>
          <w:sz w:val="24"/>
          <w:szCs w:val="24"/>
        </w:rPr>
        <w:t>fr</w:t>
      </w:r>
      <w:proofErr w:type="spellEnd"/>
      <w:r w:rsidRPr="001F614A">
        <w:rPr>
          <w:rFonts w:ascii="Times New Roman" w:eastAsia="Times New Roman" w:hAnsi="Times New Roman" w:cs="Times New Roman"/>
          <w:sz w:val="24"/>
          <w:szCs w:val="24"/>
        </w:rPr>
        <w:t xml:space="preserve"> IV de la LGPDPPSO (SNT en PRONADATOS debe: Impulsar la implementación y mantenimiento de un sistema de gestión de seguridad a q</w:t>
      </w:r>
      <w:r w:rsidRPr="001F614A">
        <w:rPr>
          <w:rFonts w:ascii="Times New Roman" w:eastAsia="Times New Roman" w:hAnsi="Times New Roman" w:cs="Times New Roman"/>
          <w:sz w:val="24"/>
          <w:szCs w:val="24"/>
        </w:rPr>
        <w:t>ue se refiere el artículo 34 de la presente Ley, así como promover la adopción de estándares nacionales e internacionales y buenas prácticas en la materia</w:t>
      </w:r>
    </w:p>
    <w:p w:rsidR="00D93686" w:rsidRPr="001F614A" w:rsidRDefault="00E27601">
      <w:pPr>
        <w:widowControl/>
        <w:numPr>
          <w:ilvl w:val="0"/>
          <w:numId w:val="10"/>
        </w:num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Art 14 </w:t>
      </w:r>
      <w:proofErr w:type="spellStart"/>
      <w:r w:rsidRPr="001F614A">
        <w:rPr>
          <w:rFonts w:ascii="Times New Roman" w:eastAsia="Times New Roman" w:hAnsi="Times New Roman" w:cs="Times New Roman"/>
          <w:sz w:val="24"/>
          <w:szCs w:val="24"/>
        </w:rPr>
        <w:t>fr</w:t>
      </w:r>
      <w:proofErr w:type="spellEnd"/>
      <w:r w:rsidRPr="001F614A">
        <w:rPr>
          <w:rFonts w:ascii="Times New Roman" w:eastAsia="Times New Roman" w:hAnsi="Times New Roman" w:cs="Times New Roman"/>
          <w:sz w:val="24"/>
          <w:szCs w:val="24"/>
        </w:rPr>
        <w:t xml:space="preserve"> XIV de la LGPDPPSO (Funciones del SNT: Proponer códigos de buenas prácticas o modelos en ma</w:t>
      </w:r>
      <w:r w:rsidRPr="001F614A">
        <w:rPr>
          <w:rFonts w:ascii="Times New Roman" w:eastAsia="Times New Roman" w:hAnsi="Times New Roman" w:cs="Times New Roman"/>
          <w:sz w:val="24"/>
          <w:szCs w:val="24"/>
        </w:rPr>
        <w:t>teria de protección de datos personales)</w:t>
      </w:r>
    </w:p>
    <w:p w:rsidR="00D93686" w:rsidRPr="001F614A" w:rsidRDefault="00E27601">
      <w:pPr>
        <w:widowControl/>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Problemática:</w:t>
      </w:r>
      <w:r w:rsidRPr="001F614A">
        <w:rPr>
          <w:rFonts w:ascii="Times New Roman" w:eastAsia="Times New Roman" w:hAnsi="Times New Roman" w:cs="Times New Roman"/>
          <w:sz w:val="24"/>
          <w:szCs w:val="24"/>
        </w:rPr>
        <w:t xml:space="preserve"> No existen estudios o repositorios con prácticas y estándares de referencia en protección de datos personales elaborados de forma sistemática que sirvan de referente en PDP para los sujetos obligados.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Socialización / Coordinación / Inclusión</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Objetivo Estratégico 5.1 Impulsar la adopción de mejores prácticas en la protección de datos personales.</w:t>
      </w:r>
    </w:p>
    <w:p w:rsidR="00D93686" w:rsidRPr="001F614A" w:rsidRDefault="00E27601">
      <w:pPr>
        <w:widowControl/>
        <w:spacing w:before="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Porcentaje de organismos garantes que promueven esquemas de buenas práct</w:t>
      </w:r>
      <w:r w:rsidRPr="001F614A">
        <w:rPr>
          <w:rFonts w:ascii="Times New Roman" w:eastAsia="Times New Roman" w:hAnsi="Times New Roman" w:cs="Times New Roman"/>
          <w:sz w:val="24"/>
          <w:szCs w:val="24"/>
        </w:rPr>
        <w:t>icas en el tratamiento de datos personales en los Sujetos Obligados.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Línea Base:</w:t>
      </w:r>
      <w:r w:rsidRPr="001F614A">
        <w:rPr>
          <w:rFonts w:ascii="Times New Roman" w:eastAsia="Times New Roman" w:hAnsi="Times New Roman" w:cs="Times New Roman"/>
          <w:sz w:val="24"/>
          <w:szCs w:val="24"/>
        </w:rPr>
        <w:t xml:space="preserve"> 30.30%, CNTAID 2020</w:t>
      </w:r>
    </w:p>
    <w:p w:rsidR="00D93686" w:rsidRPr="001F614A" w:rsidRDefault="00E27601">
      <w:pPr>
        <w:widowControl/>
        <w:spacing w:before="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Líneas de acción:</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5.1.1 Identificar y socializar políticas públicas con esquemas de buenas prácticas entre los sujetos obligados, por ejemplo: códigos deon</w:t>
      </w:r>
      <w:r w:rsidRPr="001F614A">
        <w:rPr>
          <w:rFonts w:ascii="Times New Roman" w:eastAsia="Times New Roman" w:hAnsi="Times New Roman" w:cs="Times New Roman"/>
          <w:sz w:val="24"/>
          <w:szCs w:val="24"/>
        </w:rPr>
        <w:t>tológicos, códigos de buenas prácticas profesionales, políticas de privacidad, sellos de confianza, entre otras.</w:t>
      </w:r>
    </w:p>
    <w:p w:rsidR="00D93686" w:rsidRPr="001F614A" w:rsidRDefault="00E27601">
      <w:pPr>
        <w:widowControl/>
        <w:pBdr>
          <w:top w:val="nil"/>
          <w:left w:val="nil"/>
          <w:bottom w:val="nil"/>
          <w:right w:val="nil"/>
          <w:between w:val="nil"/>
        </w:pBdr>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5.1.2 Establecer esquemas de buenas prácticas o modelos en materia de protección de datos personales en coordinación con la Comisión de Protección de Datos Personales para su difusión entre los integrantes del SNT.</w:t>
      </w:r>
    </w:p>
    <w:p w:rsidR="00D93686" w:rsidRPr="001F614A" w:rsidRDefault="00E27601">
      <w:pPr>
        <w:widowControl/>
        <w:spacing w:line="360" w:lineRule="auto"/>
        <w:ind w:left="680" w:hanging="68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lastRenderedPageBreak/>
        <w:t>5.1.3 Identificar y difundir resoluciones</w:t>
      </w:r>
      <w:r w:rsidRPr="001F614A">
        <w:rPr>
          <w:rFonts w:ascii="Times New Roman" w:eastAsia="Times New Roman" w:hAnsi="Times New Roman" w:cs="Times New Roman"/>
          <w:sz w:val="24"/>
          <w:szCs w:val="24"/>
        </w:rPr>
        <w:t xml:space="preserve"> y normatividad emitidas por otros países y organismos internacionales, que permitan conocer avances, experiencias, soluciones a temas relevantes en PDP.</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5.1.4-A </w:t>
      </w:r>
      <w:r w:rsidRPr="001F614A">
        <w:rPr>
          <w:rFonts w:ascii="Times New Roman" w:eastAsia="Times New Roman" w:hAnsi="Times New Roman" w:cs="Times New Roman"/>
          <w:b/>
          <w:sz w:val="24"/>
          <w:szCs w:val="24"/>
        </w:rPr>
        <w:t xml:space="preserve">Línea transversal de Promoción, Difusión y Fomento de la Cultura </w:t>
      </w:r>
      <w:r w:rsidRPr="001F614A">
        <w:rPr>
          <w:rFonts w:ascii="Times New Roman" w:eastAsia="Times New Roman" w:hAnsi="Times New Roman" w:cs="Times New Roman"/>
          <w:b/>
          <w:sz w:val="24"/>
          <w:szCs w:val="24"/>
        </w:rPr>
        <w:t>de Privacidad y Protección de</w:t>
      </w:r>
      <w:r w:rsidRPr="001F614A">
        <w:rPr>
          <w:rFonts w:ascii="Times New Roman" w:eastAsia="Times New Roman" w:hAnsi="Times New Roman" w:cs="Times New Roman"/>
          <w:b/>
          <w:sz w:val="24"/>
          <w:szCs w:val="24"/>
        </w:rPr>
        <w:t xml:space="preserve"> Datos Personales</w:t>
      </w:r>
      <w:r w:rsidRPr="001F614A">
        <w:rPr>
          <w:rFonts w:ascii="Times New Roman" w:eastAsia="Times New Roman" w:hAnsi="Times New Roman" w:cs="Times New Roman"/>
          <w:b/>
          <w:sz w:val="24"/>
          <w:szCs w:val="24"/>
        </w:rPr>
        <w:t>:</w:t>
      </w:r>
      <w:r w:rsidRPr="001F614A">
        <w:rPr>
          <w:rFonts w:ascii="Times New Roman" w:eastAsia="Times New Roman" w:hAnsi="Times New Roman" w:cs="Times New Roman"/>
          <w:sz w:val="24"/>
          <w:szCs w:val="24"/>
        </w:rPr>
        <w:t xml:space="preserve">  Propiciar</w:t>
      </w:r>
      <w:r w:rsidRPr="001F614A">
        <w:rPr>
          <w:rFonts w:ascii="Times New Roman" w:eastAsia="Times New Roman" w:hAnsi="Times New Roman" w:cs="Times New Roman"/>
          <w:sz w:val="24"/>
          <w:szCs w:val="24"/>
        </w:rPr>
        <w:t xml:space="preserve"> la generación de sinergias con la sociedad civil, instituciones académicas y autoridades especializadas; que deriven en la identificación de áreas de oportunidad en las materias que competen al PRONADATOS para su difusión y so</w:t>
      </w:r>
      <w:r w:rsidRPr="001F614A">
        <w:rPr>
          <w:rFonts w:ascii="Times New Roman" w:eastAsia="Times New Roman" w:hAnsi="Times New Roman" w:cs="Times New Roman"/>
          <w:sz w:val="24"/>
          <w:szCs w:val="24"/>
        </w:rPr>
        <w:t>cialización.</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5.1.5-B </w:t>
      </w:r>
      <w:r w:rsidRPr="001F614A">
        <w:rPr>
          <w:rFonts w:ascii="Times New Roman" w:eastAsia="Times New Roman" w:hAnsi="Times New Roman" w:cs="Times New Roman"/>
          <w:b/>
          <w:sz w:val="24"/>
          <w:szCs w:val="24"/>
        </w:rPr>
        <w:t xml:space="preserve">Línea Transversal DDHH, Género, Inclusión Social: </w:t>
      </w:r>
      <w:r w:rsidRPr="001F614A">
        <w:rPr>
          <w:rFonts w:ascii="Times New Roman" w:eastAsia="Times New Roman" w:hAnsi="Times New Roman" w:cs="Times New Roman"/>
          <w:sz w:val="24"/>
          <w:szCs w:val="24"/>
        </w:rPr>
        <w:t>Establecer convenios con actores en sectores especializados y grupos vulnerables: sociedad civil, activistas, periodistas, académicos y divulgadores para identificar buenas prácticas qu</w:t>
      </w:r>
      <w:r w:rsidRPr="001F614A">
        <w:rPr>
          <w:rFonts w:ascii="Times New Roman" w:eastAsia="Times New Roman" w:hAnsi="Times New Roman" w:cs="Times New Roman"/>
          <w:sz w:val="24"/>
          <w:szCs w:val="24"/>
        </w:rPr>
        <w:t xml:space="preserve">e permitan aumentar la inclusión, no </w:t>
      </w:r>
      <w:r w:rsidRPr="001F614A">
        <w:rPr>
          <w:rFonts w:ascii="Times New Roman" w:eastAsia="Times New Roman" w:hAnsi="Times New Roman" w:cs="Times New Roman"/>
          <w:sz w:val="24"/>
          <w:szCs w:val="24"/>
        </w:rPr>
        <w:t>discriminación</w:t>
      </w:r>
      <w:r w:rsidRPr="001F614A">
        <w:rPr>
          <w:rFonts w:ascii="Times New Roman" w:eastAsia="Times New Roman" w:hAnsi="Times New Roman" w:cs="Times New Roman"/>
          <w:sz w:val="24"/>
          <w:szCs w:val="24"/>
        </w:rPr>
        <w:t xml:space="preserve"> y promoción de los derechos humanos en la PDP.</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5.1.6-B</w:t>
      </w:r>
      <w:r w:rsidRPr="001F614A">
        <w:rPr>
          <w:rFonts w:ascii="Times New Roman" w:eastAsia="Times New Roman" w:hAnsi="Times New Roman" w:cs="Times New Roman"/>
          <w:b/>
          <w:sz w:val="24"/>
          <w:szCs w:val="24"/>
        </w:rPr>
        <w:t xml:space="preserve"> Línea Transversal DDHH, Género, Inclusión Social: </w:t>
      </w:r>
      <w:r w:rsidRPr="001F614A">
        <w:rPr>
          <w:rFonts w:ascii="Times New Roman" w:eastAsia="Times New Roman" w:hAnsi="Times New Roman" w:cs="Times New Roman"/>
          <w:sz w:val="24"/>
          <w:szCs w:val="24"/>
        </w:rPr>
        <w:t>Desarrollar en conjunto con autoridades</w:t>
      </w:r>
      <w:r w:rsidRPr="001F614A">
        <w:rPr>
          <w:rFonts w:ascii="Times New Roman" w:eastAsia="Times New Roman" w:hAnsi="Times New Roman" w:cs="Times New Roman"/>
          <w:sz w:val="24"/>
          <w:szCs w:val="24"/>
        </w:rPr>
        <w:t>,</w:t>
      </w:r>
      <w:r w:rsidRPr="001F614A">
        <w:rPr>
          <w:rFonts w:ascii="Times New Roman" w:eastAsia="Times New Roman" w:hAnsi="Times New Roman" w:cs="Times New Roman"/>
          <w:sz w:val="24"/>
          <w:szCs w:val="24"/>
        </w:rPr>
        <w:t xml:space="preserve"> especialistas, colectivos y activistas: estándares, guías </w:t>
      </w:r>
      <w:r w:rsidRPr="001F614A">
        <w:rPr>
          <w:rFonts w:ascii="Times New Roman" w:eastAsia="Times New Roman" w:hAnsi="Times New Roman" w:cs="Times New Roman"/>
          <w:sz w:val="24"/>
          <w:szCs w:val="24"/>
        </w:rPr>
        <w:t xml:space="preserve">y protocolos para que los Organismos Garantes orienten a los responsables (sujetos obligados) en sus prácticas de tratamiento y protección de datos personales en casos de violencia de género, a fin de evitar la </w:t>
      </w:r>
      <w:proofErr w:type="spellStart"/>
      <w:r w:rsidRPr="001F614A">
        <w:rPr>
          <w:rFonts w:ascii="Times New Roman" w:eastAsia="Times New Roman" w:hAnsi="Times New Roman" w:cs="Times New Roman"/>
          <w:sz w:val="24"/>
          <w:szCs w:val="24"/>
        </w:rPr>
        <w:t>revictimización</w:t>
      </w:r>
      <w:proofErr w:type="spellEnd"/>
      <w:r w:rsidRPr="001F614A">
        <w:rPr>
          <w:rFonts w:ascii="Times New Roman" w:eastAsia="Times New Roman" w:hAnsi="Times New Roman" w:cs="Times New Roman"/>
          <w:sz w:val="24"/>
          <w:szCs w:val="24"/>
        </w:rPr>
        <w:t xml:space="preserve">; de forma particular con las </w:t>
      </w:r>
      <w:r w:rsidRPr="001F614A">
        <w:rPr>
          <w:rFonts w:ascii="Times New Roman" w:eastAsia="Times New Roman" w:hAnsi="Times New Roman" w:cs="Times New Roman"/>
          <w:sz w:val="24"/>
          <w:szCs w:val="24"/>
        </w:rPr>
        <w:t>Fiscalías Generales de Justicia e instituciones que traten datos de mujeres.</w:t>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r w:rsidRPr="001F614A">
        <w:br w:type="page"/>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bookmarkStart w:id="13" w:name="_heading=h.26in1rg" w:colFirst="0" w:colLast="0"/>
      <w:bookmarkEnd w:id="13"/>
      <w:r w:rsidRPr="001F614A">
        <w:rPr>
          <w:rFonts w:ascii="Times New Roman" w:eastAsia="Times New Roman" w:hAnsi="Times New Roman" w:cs="Times New Roman"/>
          <w:sz w:val="24"/>
          <w:szCs w:val="24"/>
        </w:rPr>
        <w:lastRenderedPageBreak/>
        <w:t>Eje 6. Monitoreo, seguimiento, y verificación de metas.</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Este eje se creó para cumplir con el Art 14, FR V de la LGPDPPSO, que señala que el SNT en el PRONADATOS debe: Prever los</w:t>
      </w:r>
      <w:r w:rsidRPr="001F614A">
        <w:rPr>
          <w:rFonts w:ascii="Times New Roman" w:eastAsia="Times New Roman" w:hAnsi="Times New Roman" w:cs="Times New Roman"/>
          <w:sz w:val="24"/>
          <w:szCs w:val="24"/>
        </w:rPr>
        <w:t xml:space="preserve"> mecanismos que permitan medir, reportar y verificar las metas establecidas.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Sin embargo, en su primera edición el PRONADATOS lo enfocó a las facultades de los Organismos garantes sobre metas de desempeño de los responsables sobre el cumplimiento de la ley</w:t>
      </w:r>
      <w:r w:rsidRPr="001F614A">
        <w:rPr>
          <w:rFonts w:ascii="Times New Roman" w:eastAsia="Times New Roman" w:hAnsi="Times New Roman" w:cs="Times New Roman"/>
          <w:sz w:val="24"/>
          <w:szCs w:val="24"/>
        </w:rPr>
        <w:t xml:space="preserve">, lo equivalente a la verificación de cumplimiento de obligaciones de transparencia de la LGTAIP (arts. 89 </w:t>
      </w:r>
      <w:proofErr w:type="spellStart"/>
      <w:r w:rsidRPr="001F614A">
        <w:rPr>
          <w:rFonts w:ascii="Times New Roman" w:eastAsia="Times New Roman" w:hAnsi="Times New Roman" w:cs="Times New Roman"/>
          <w:sz w:val="24"/>
          <w:szCs w:val="24"/>
        </w:rPr>
        <w:t>fr.XXV</w:t>
      </w:r>
      <w:proofErr w:type="spellEnd"/>
      <w:r w:rsidRPr="001F614A">
        <w:rPr>
          <w:rFonts w:ascii="Times New Roman" w:eastAsia="Times New Roman" w:hAnsi="Times New Roman" w:cs="Times New Roman"/>
          <w:sz w:val="24"/>
          <w:szCs w:val="24"/>
        </w:rPr>
        <w:t xml:space="preserve"> y 91 </w:t>
      </w:r>
      <w:proofErr w:type="spellStart"/>
      <w:r w:rsidRPr="001F614A">
        <w:rPr>
          <w:rFonts w:ascii="Times New Roman" w:eastAsia="Times New Roman" w:hAnsi="Times New Roman" w:cs="Times New Roman"/>
          <w:sz w:val="24"/>
          <w:szCs w:val="24"/>
        </w:rPr>
        <w:t>fr</w:t>
      </w:r>
      <w:proofErr w:type="spellEnd"/>
      <w:r w:rsidRPr="001F614A">
        <w:rPr>
          <w:rFonts w:ascii="Times New Roman" w:eastAsia="Times New Roman" w:hAnsi="Times New Roman" w:cs="Times New Roman"/>
          <w:sz w:val="24"/>
          <w:szCs w:val="24"/>
        </w:rPr>
        <w:t xml:space="preserve"> XIII). En esta propuesta se mantiene en este sentido.</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Problemática 6.1:</w:t>
      </w:r>
      <w:r w:rsidRPr="001F614A">
        <w:rPr>
          <w:rFonts w:ascii="Times New Roman" w:eastAsia="Times New Roman" w:hAnsi="Times New Roman" w:cs="Times New Roman"/>
          <w:sz w:val="24"/>
          <w:szCs w:val="24"/>
        </w:rPr>
        <w:t xml:space="preserve"> No se evalúa de forma generalizada el desempeño de los responsables de carácter público en lo que respecta al cumplimiento de sus obligaciones previstas en la normatividad.</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Coordinación / Capacitación / Mejora Regulatoria / Inclusión</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Objetivo</w:t>
      </w:r>
      <w:r w:rsidRPr="001F614A">
        <w:rPr>
          <w:rFonts w:ascii="Times New Roman" w:eastAsia="Times New Roman" w:hAnsi="Times New Roman" w:cs="Times New Roman"/>
          <w:b/>
          <w:i/>
          <w:sz w:val="24"/>
          <w:szCs w:val="24"/>
        </w:rPr>
        <w:t xml:space="preserve"> Estratégico 6.1: Desarrollar metodología de evaluación de desempeño del cumplimiento de la LGPDPPSO por parte de los responsables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Por el momento el CNTAID no contiene elementos que permitan establecer un indicador más preciso sobre la evaluación de los su</w:t>
      </w:r>
      <w:r w:rsidRPr="001F614A">
        <w:rPr>
          <w:rFonts w:ascii="Times New Roman" w:eastAsia="Times New Roman" w:hAnsi="Times New Roman" w:cs="Times New Roman"/>
          <w:sz w:val="24"/>
          <w:szCs w:val="24"/>
        </w:rPr>
        <w:t>jetos obligados, por lo que se deberá actualizar dicho instrumento conforme a los desarrollos institucionales y registros administrativos disponibles para reflejar esta dimensión de acciones en PDP</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Porcentaje de organismos garantes</w:t>
      </w:r>
      <w:r w:rsidRPr="001F614A">
        <w:rPr>
          <w:rFonts w:ascii="Times New Roman" w:eastAsia="Times New Roman" w:hAnsi="Times New Roman" w:cs="Times New Roman"/>
          <w:sz w:val="24"/>
          <w:szCs w:val="24"/>
        </w:rPr>
        <w:t xml:space="preserve"> con áreas que desarrollan acciones en sus sujetos obligados (responsables) de implementación de políticas públicas en PDP</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Línea Base: </w:t>
      </w:r>
      <w:r w:rsidRPr="001F614A">
        <w:rPr>
          <w:rFonts w:ascii="Times New Roman" w:eastAsia="Times New Roman" w:hAnsi="Times New Roman" w:cs="Times New Roman"/>
          <w:sz w:val="24"/>
          <w:szCs w:val="24"/>
        </w:rPr>
        <w:t>91.79%, CNTAID 2020</w:t>
      </w:r>
    </w:p>
    <w:p w:rsidR="00D93686" w:rsidRPr="001F614A" w:rsidRDefault="00E27601">
      <w:pPr>
        <w:widowControl/>
        <w:spacing w:before="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Líneas de acción:</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6.1.1-B </w:t>
      </w:r>
      <w:r w:rsidRPr="001F614A">
        <w:rPr>
          <w:rFonts w:ascii="Times New Roman" w:eastAsia="Times New Roman" w:hAnsi="Times New Roman" w:cs="Times New Roman"/>
          <w:b/>
          <w:sz w:val="24"/>
          <w:szCs w:val="24"/>
        </w:rPr>
        <w:t xml:space="preserve">Línea Transversal DDHH, Género, Inclusión Social: </w:t>
      </w:r>
      <w:r w:rsidRPr="001F614A">
        <w:rPr>
          <w:rFonts w:ascii="Times New Roman" w:eastAsia="Times New Roman" w:hAnsi="Times New Roman" w:cs="Times New Roman"/>
          <w:sz w:val="24"/>
          <w:szCs w:val="24"/>
        </w:rPr>
        <w:t>Generar reportes estadísticos sobre los principales aspectos del ejercicio de derechos ARCO y protección de datos personales (tratamiento y gestión de seguridad) por parte de los responsables (sujetos obligados) con enfoque de inclusión y DDHH.</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lastRenderedPageBreak/>
        <w:t>6.1.2 Gener</w:t>
      </w:r>
      <w:r w:rsidRPr="001F614A">
        <w:rPr>
          <w:rFonts w:ascii="Times New Roman" w:eastAsia="Times New Roman" w:hAnsi="Times New Roman" w:cs="Times New Roman"/>
          <w:sz w:val="24"/>
          <w:szCs w:val="24"/>
        </w:rPr>
        <w:t>ar estadísticas sobre el cumplimiento de las obligaciones en materia de PDP en sus distintas dimensiones por parte de los responsables.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6.1.3 Desarrollo de herramientas y metodologías para verificar los indicadores y criterios de evaluación de los responsa</w:t>
      </w:r>
      <w:r w:rsidRPr="001F614A">
        <w:rPr>
          <w:rFonts w:ascii="Times New Roman" w:eastAsia="Times New Roman" w:hAnsi="Times New Roman" w:cs="Times New Roman"/>
          <w:sz w:val="24"/>
          <w:szCs w:val="24"/>
        </w:rPr>
        <w:t>bles en cumplimiento de la LGPDPSSO y demás disposiciones que resulten aplicables.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6.1.4-C </w:t>
      </w:r>
      <w:r w:rsidRPr="001F614A">
        <w:rPr>
          <w:rFonts w:ascii="Times New Roman" w:eastAsia="Times New Roman" w:hAnsi="Times New Roman" w:cs="Times New Roman"/>
          <w:b/>
          <w:sz w:val="24"/>
          <w:szCs w:val="24"/>
        </w:rPr>
        <w:t xml:space="preserve">Línea Transversal de Profesionalización y Fortalecimiento Institucional: </w:t>
      </w:r>
      <w:r w:rsidRPr="001F614A">
        <w:rPr>
          <w:rFonts w:ascii="Times New Roman" w:eastAsia="Times New Roman" w:hAnsi="Times New Roman" w:cs="Times New Roman"/>
          <w:sz w:val="24"/>
          <w:szCs w:val="24"/>
        </w:rPr>
        <w:t xml:space="preserve">Capacitar a los evaluadores sobre el uso de las herramientas y establecimiento de criterios </w:t>
      </w:r>
      <w:r w:rsidRPr="001F614A">
        <w:rPr>
          <w:rFonts w:ascii="Times New Roman" w:eastAsia="Times New Roman" w:hAnsi="Times New Roman" w:cs="Times New Roman"/>
          <w:sz w:val="24"/>
          <w:szCs w:val="24"/>
        </w:rPr>
        <w:t xml:space="preserve">para cada dimensión, </w:t>
      </w:r>
      <w:r w:rsidRPr="001F614A">
        <w:rPr>
          <w:rFonts w:ascii="Times New Roman" w:eastAsia="Times New Roman" w:hAnsi="Times New Roman" w:cs="Times New Roman"/>
          <w:sz w:val="24"/>
          <w:szCs w:val="24"/>
        </w:rPr>
        <w:t xml:space="preserve">por medio de los instrumentos de capacitación establecidos por el SNT </w:t>
      </w:r>
      <w:r w:rsidRPr="001F614A">
        <w:rPr>
          <w:rFonts w:ascii="Times New Roman" w:eastAsia="Times New Roman" w:hAnsi="Times New Roman" w:cs="Times New Roman"/>
          <w:sz w:val="24"/>
          <w:szCs w:val="24"/>
        </w:rPr>
        <w:t xml:space="preserve">en la línea de acción </w:t>
      </w:r>
      <w:r w:rsidRPr="001F614A">
        <w:rPr>
          <w:rFonts w:ascii="Times New Roman" w:eastAsia="Times New Roman" w:hAnsi="Times New Roman" w:cs="Times New Roman"/>
          <w:sz w:val="24"/>
          <w:szCs w:val="24"/>
        </w:rPr>
        <w:t>3.1.1-C</w:t>
      </w:r>
      <w:r w:rsidRPr="001F614A">
        <w:rPr>
          <w:rFonts w:ascii="Times New Roman" w:eastAsia="Times New Roman" w:hAnsi="Times New Roman" w:cs="Times New Roman"/>
          <w:sz w:val="24"/>
          <w:szCs w:val="24"/>
        </w:rPr>
        <w:t>.</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6.1.5-C </w:t>
      </w:r>
      <w:r w:rsidRPr="001F614A">
        <w:rPr>
          <w:rFonts w:ascii="Times New Roman" w:eastAsia="Times New Roman" w:hAnsi="Times New Roman" w:cs="Times New Roman"/>
          <w:b/>
          <w:sz w:val="24"/>
          <w:szCs w:val="24"/>
        </w:rPr>
        <w:t>Línea Transversal de Profesionalización y Fortalecimiento Institucional:</w:t>
      </w:r>
      <w:r w:rsidRPr="001F614A">
        <w:rPr>
          <w:rFonts w:ascii="Times New Roman" w:eastAsia="Times New Roman" w:hAnsi="Times New Roman" w:cs="Times New Roman"/>
          <w:sz w:val="24"/>
          <w:szCs w:val="24"/>
        </w:rPr>
        <w:t xml:space="preserve"> Incluir en las actividades desarrolladas de la línea </w:t>
      </w:r>
      <w:r w:rsidRPr="001F614A">
        <w:rPr>
          <w:rFonts w:ascii="Times New Roman" w:eastAsia="Times New Roman" w:hAnsi="Times New Roman" w:cs="Times New Roman"/>
          <w:sz w:val="24"/>
          <w:szCs w:val="24"/>
        </w:rPr>
        <w:t>1.1.4-C</w:t>
      </w:r>
      <w:r w:rsidRPr="001F614A">
        <w:rPr>
          <w:rFonts w:ascii="Times New Roman" w:eastAsia="Times New Roman" w:hAnsi="Times New Roman" w:cs="Times New Roman"/>
          <w:sz w:val="24"/>
          <w:szCs w:val="24"/>
        </w:rPr>
        <w:t xml:space="preserve"> contenidos sobre evaluación de obligaciones de datos personales para los servidores públicos de los Organismos Garantes.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6.1.6 Verificar el cumplimiento de los sujetos obligados a lo que establece el marco normativo de PDP.</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6.1.7 Generar plan anual</w:t>
      </w:r>
      <w:r w:rsidRPr="001F614A">
        <w:rPr>
          <w:rFonts w:ascii="Times New Roman" w:eastAsia="Times New Roman" w:hAnsi="Times New Roman" w:cs="Times New Roman"/>
          <w:sz w:val="24"/>
          <w:szCs w:val="24"/>
        </w:rPr>
        <w:t xml:space="preserve"> de evaluación de responsables y su acompañamiento institucional que contenga mecanismos de control para validar la congruencia y aplicación de criterios determinados.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6.1.8 Brindar soporte técnico del INAI a los Organismos Garantes durante los sus proceso</w:t>
      </w:r>
      <w:r w:rsidRPr="001F614A">
        <w:rPr>
          <w:rFonts w:ascii="Times New Roman" w:eastAsia="Times New Roman" w:hAnsi="Times New Roman" w:cs="Times New Roman"/>
          <w:sz w:val="24"/>
          <w:szCs w:val="24"/>
        </w:rPr>
        <w:t>s de evaluación a sus responsables (sujetos obligados).</w:t>
      </w:r>
      <w:r w:rsidRPr="001F614A">
        <w:br w:type="page"/>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bookmarkStart w:id="14" w:name="_heading=h.lnxbz9" w:colFirst="0" w:colLast="0"/>
      <w:bookmarkEnd w:id="14"/>
      <w:r w:rsidRPr="001F614A">
        <w:rPr>
          <w:rFonts w:ascii="Times New Roman" w:eastAsia="Times New Roman" w:hAnsi="Times New Roman" w:cs="Times New Roman"/>
          <w:sz w:val="24"/>
          <w:szCs w:val="24"/>
        </w:rPr>
        <w:lastRenderedPageBreak/>
        <w:t>Eje 7. Acciones preventivas en materia de protección de datos personales.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Problemática:</w:t>
      </w:r>
      <w:r w:rsidRPr="001F614A">
        <w:rPr>
          <w:rFonts w:ascii="Times New Roman" w:eastAsia="Times New Roman" w:hAnsi="Times New Roman" w:cs="Times New Roman"/>
          <w:sz w:val="24"/>
          <w:szCs w:val="24"/>
        </w:rPr>
        <w:t xml:space="preserve"> Preocupación generalizada entre la población sobre el uso de sus datos personales y las posibles afectaciones p</w:t>
      </w:r>
      <w:r w:rsidRPr="001F614A">
        <w:rPr>
          <w:rFonts w:ascii="Times New Roman" w:eastAsia="Times New Roman" w:hAnsi="Times New Roman" w:cs="Times New Roman"/>
          <w:sz w:val="24"/>
          <w:szCs w:val="24"/>
        </w:rPr>
        <w:t>or vulneraciones de seguridad, sumado a la baja realización de auditorías voluntarias a los responsables (sujetos obligados)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Coordinación / Capacitación / Inclusión / Mejora Regulatoria</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Objetivo Estratégico 7.1: Desarrollar acciones de prevención que disminuyan el riesgo de posibles vulneraciones o uso indebido de datos personales.</w:t>
      </w:r>
    </w:p>
    <w:p w:rsidR="00D93686" w:rsidRPr="001F614A" w:rsidRDefault="00E27601">
      <w:pPr>
        <w:widowControl/>
        <w:spacing w:before="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Porcentaje de organismos garantes que promueven acciones en sus sujetos obligados (responsables) en materia de protección de datos personales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Línea Base: </w:t>
      </w:r>
      <w:r w:rsidRPr="001F614A">
        <w:rPr>
          <w:rFonts w:ascii="Times New Roman" w:eastAsia="Times New Roman" w:hAnsi="Times New Roman" w:cs="Times New Roman"/>
          <w:sz w:val="24"/>
          <w:szCs w:val="24"/>
        </w:rPr>
        <w:t>57.30%, CNTAID 2020</w:t>
      </w:r>
    </w:p>
    <w:p w:rsidR="00D93686" w:rsidRPr="001F614A" w:rsidRDefault="00E27601">
      <w:pPr>
        <w:widowControl/>
        <w:spacing w:before="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Líneas de acción:</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7.1.1 Desarrollar un padrón nacional de Responsables (Sujetos </w:t>
      </w:r>
      <w:r w:rsidRPr="001F614A">
        <w:rPr>
          <w:rFonts w:ascii="Times New Roman" w:eastAsia="Times New Roman" w:hAnsi="Times New Roman" w:cs="Times New Roman"/>
          <w:sz w:val="24"/>
          <w:szCs w:val="24"/>
        </w:rPr>
        <w:t>Obligados) en materia de protección de datos personales con la asesoría técnica del INEGI, así como de sus inventarios de datos personales.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7.1.2 Promover el establecimiento y fortalecimiento de la figura de Oficial de Datos Personales entre los responsabl</w:t>
      </w:r>
      <w:r w:rsidRPr="001F614A">
        <w:rPr>
          <w:rFonts w:ascii="Times New Roman" w:eastAsia="Times New Roman" w:hAnsi="Times New Roman" w:cs="Times New Roman"/>
          <w:sz w:val="24"/>
          <w:szCs w:val="24"/>
        </w:rPr>
        <w:t>es (sujetos obligados).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7.1.3-C </w:t>
      </w:r>
      <w:r w:rsidRPr="001F614A">
        <w:rPr>
          <w:rFonts w:ascii="Times New Roman" w:eastAsia="Times New Roman" w:hAnsi="Times New Roman" w:cs="Times New Roman"/>
          <w:b/>
          <w:sz w:val="24"/>
          <w:szCs w:val="24"/>
        </w:rPr>
        <w:t xml:space="preserve">Línea Transversal de Profesionalización y Fortalecimiento Institucional: </w:t>
      </w:r>
      <w:r w:rsidRPr="001F614A">
        <w:rPr>
          <w:rFonts w:ascii="Times New Roman" w:eastAsia="Times New Roman" w:hAnsi="Times New Roman" w:cs="Times New Roman"/>
          <w:sz w:val="24"/>
          <w:szCs w:val="24"/>
        </w:rPr>
        <w:t>Promover el desarrollo de evaluaciones de impacto a los mecanismos para la PDP y el uso de Auditorías Voluntarias para la evaluación de las políticas y</w:t>
      </w:r>
      <w:r w:rsidRPr="001F614A">
        <w:rPr>
          <w:rFonts w:ascii="Times New Roman" w:eastAsia="Times New Roman" w:hAnsi="Times New Roman" w:cs="Times New Roman"/>
          <w:sz w:val="24"/>
          <w:szCs w:val="24"/>
        </w:rPr>
        <w:t xml:space="preserve"> procedimientos implementados por los responsables para el tratamiento de los datos personales, así como la implementación de las recomendaciones que de estas deriven.</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7.1.4 Acompañar y coadyuvar en la generación de Avisos de Privacidad Simplificados e Int</w:t>
      </w:r>
      <w:r w:rsidRPr="001F614A">
        <w:rPr>
          <w:rFonts w:ascii="Times New Roman" w:eastAsia="Times New Roman" w:hAnsi="Times New Roman" w:cs="Times New Roman"/>
          <w:sz w:val="24"/>
          <w:szCs w:val="24"/>
        </w:rPr>
        <w:t>egrales de los responsables.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7.1.5 Desarrollar una metodología para la sistematización y atención de consultas y evaluaciones de impacto en la protección de datos personales, incluyendo formatos y documentos facilitadores que permita mejorar y promover la </w:t>
      </w:r>
      <w:r w:rsidRPr="001F614A">
        <w:rPr>
          <w:rFonts w:ascii="Times New Roman" w:eastAsia="Times New Roman" w:hAnsi="Times New Roman" w:cs="Times New Roman"/>
          <w:sz w:val="24"/>
          <w:szCs w:val="24"/>
        </w:rPr>
        <w:t>presentación de dichas las consultas y solicitudes, así como dar acompañamiento a los responsables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7.1.6-A</w:t>
      </w:r>
      <w:r w:rsidRPr="001F614A">
        <w:rPr>
          <w:rFonts w:ascii="Times New Roman" w:eastAsia="Times New Roman" w:hAnsi="Times New Roman" w:cs="Times New Roman"/>
          <w:b/>
          <w:sz w:val="24"/>
          <w:szCs w:val="24"/>
        </w:rPr>
        <w:t xml:space="preserve"> Línea transversal de Promoción, Difusión y Fomento de la Cultura </w:t>
      </w:r>
      <w:r w:rsidRPr="001F614A">
        <w:rPr>
          <w:rFonts w:ascii="Times New Roman" w:eastAsia="Times New Roman" w:hAnsi="Times New Roman" w:cs="Times New Roman"/>
          <w:b/>
          <w:sz w:val="24"/>
          <w:szCs w:val="24"/>
        </w:rPr>
        <w:t>de Privacidad y Protección de Datos Personales</w:t>
      </w:r>
      <w:r w:rsidRPr="001F614A">
        <w:rPr>
          <w:rFonts w:ascii="Times New Roman" w:eastAsia="Times New Roman" w:hAnsi="Times New Roman" w:cs="Times New Roman"/>
          <w:b/>
          <w:sz w:val="24"/>
          <w:szCs w:val="24"/>
        </w:rPr>
        <w:t>:</w:t>
      </w:r>
      <w:r w:rsidRPr="001F614A">
        <w:rPr>
          <w:rFonts w:ascii="Times New Roman" w:eastAsia="Times New Roman" w:hAnsi="Times New Roman" w:cs="Times New Roman"/>
          <w:sz w:val="24"/>
          <w:szCs w:val="24"/>
        </w:rPr>
        <w:t xml:space="preserve">  </w:t>
      </w:r>
      <w:r w:rsidRPr="001F614A">
        <w:rPr>
          <w:rFonts w:ascii="Times New Roman" w:eastAsia="Times New Roman" w:hAnsi="Times New Roman" w:cs="Times New Roman"/>
          <w:sz w:val="24"/>
          <w:szCs w:val="24"/>
        </w:rPr>
        <w:t>Propiciar la generación de sinergia</w:t>
      </w:r>
      <w:r w:rsidRPr="001F614A">
        <w:rPr>
          <w:rFonts w:ascii="Times New Roman" w:eastAsia="Times New Roman" w:hAnsi="Times New Roman" w:cs="Times New Roman"/>
          <w:sz w:val="24"/>
          <w:szCs w:val="24"/>
        </w:rPr>
        <w:t>s con</w:t>
      </w:r>
      <w:r w:rsidRPr="001F614A">
        <w:rPr>
          <w:rFonts w:ascii="Times New Roman" w:eastAsia="Times New Roman" w:hAnsi="Times New Roman" w:cs="Times New Roman"/>
          <w:sz w:val="24"/>
          <w:szCs w:val="24"/>
        </w:rPr>
        <w:t xml:space="preserve"> la </w:t>
      </w:r>
      <w:r w:rsidRPr="001F614A">
        <w:rPr>
          <w:rFonts w:ascii="Times New Roman" w:eastAsia="Times New Roman" w:hAnsi="Times New Roman" w:cs="Times New Roman"/>
          <w:sz w:val="24"/>
          <w:szCs w:val="24"/>
        </w:rPr>
        <w:lastRenderedPageBreak/>
        <w:t>sociedad civil, instituciones académicas y autoridades especializadas para colaborar en la difusión e implementación de los sistemas de “esquemas de mejores prácticas” del sector público y de “esquemas de autorregulación” del sector privado establ</w:t>
      </w:r>
      <w:r w:rsidRPr="001F614A">
        <w:rPr>
          <w:rFonts w:ascii="Times New Roman" w:eastAsia="Times New Roman" w:hAnsi="Times New Roman" w:cs="Times New Roman"/>
          <w:sz w:val="24"/>
          <w:szCs w:val="24"/>
        </w:rPr>
        <w:t>ecidos por el INAI.</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7.1.7</w:t>
      </w:r>
      <w:r w:rsidRPr="001F614A">
        <w:rPr>
          <w:rFonts w:ascii="Times New Roman" w:eastAsia="Times New Roman" w:hAnsi="Times New Roman" w:cs="Times New Roman"/>
          <w:sz w:val="24"/>
          <w:szCs w:val="24"/>
        </w:rPr>
        <w:t>. Fomentar la adopción de “esquemas de mejores prácticas” entre los responsables y encargados del sector público.</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7.1.8-B</w:t>
      </w:r>
      <w:r w:rsidRPr="001F614A">
        <w:rPr>
          <w:rFonts w:ascii="Times New Roman" w:eastAsia="Times New Roman" w:hAnsi="Times New Roman" w:cs="Times New Roman"/>
          <w:b/>
          <w:sz w:val="24"/>
          <w:szCs w:val="24"/>
        </w:rPr>
        <w:t xml:space="preserve"> Línea Transversal DDHH, Género, Inclusión Social: </w:t>
      </w:r>
      <w:r w:rsidRPr="001F614A">
        <w:rPr>
          <w:rFonts w:ascii="Times New Roman" w:eastAsia="Times New Roman" w:hAnsi="Times New Roman" w:cs="Times New Roman"/>
          <w:sz w:val="24"/>
          <w:szCs w:val="24"/>
        </w:rPr>
        <w:t xml:space="preserve">Promover y delinear </w:t>
      </w:r>
      <w:r w:rsidRPr="001F614A">
        <w:rPr>
          <w:rFonts w:ascii="Times New Roman" w:eastAsia="Times New Roman" w:hAnsi="Times New Roman" w:cs="Times New Roman"/>
          <w:sz w:val="24"/>
          <w:szCs w:val="24"/>
        </w:rPr>
        <w:t>reglas</w:t>
      </w:r>
      <w:r w:rsidRPr="001F614A">
        <w:rPr>
          <w:rFonts w:ascii="Times New Roman" w:eastAsia="Times New Roman" w:hAnsi="Times New Roman" w:cs="Times New Roman"/>
          <w:sz w:val="24"/>
          <w:szCs w:val="24"/>
        </w:rPr>
        <w:t xml:space="preserve"> de mejores prácticas que permita</w:t>
      </w:r>
      <w:r w:rsidRPr="001F614A">
        <w:rPr>
          <w:rFonts w:ascii="Times New Roman" w:eastAsia="Times New Roman" w:hAnsi="Times New Roman" w:cs="Times New Roman"/>
          <w:sz w:val="24"/>
          <w:szCs w:val="24"/>
        </w:rPr>
        <w:t>n elevar estándares así como adaptar la normatividad aplicable en las actividades específicas de un sector con perspectiva de inclusión y DDHH.</w:t>
      </w:r>
      <w:r w:rsidRPr="001F614A">
        <w:br w:type="page"/>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bookmarkStart w:id="15" w:name="_heading=h.35nkun2" w:colFirst="0" w:colLast="0"/>
      <w:bookmarkEnd w:id="15"/>
      <w:r w:rsidRPr="001F614A">
        <w:rPr>
          <w:rFonts w:ascii="Times New Roman" w:eastAsia="Times New Roman" w:hAnsi="Times New Roman" w:cs="Times New Roman"/>
          <w:sz w:val="24"/>
          <w:szCs w:val="24"/>
        </w:rPr>
        <w:lastRenderedPageBreak/>
        <w:t>Eje 8. Perspectiva normativa con enfoque de política pública.</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Problemática: No se han desarrollado suficientes </w:t>
      </w:r>
      <w:r w:rsidRPr="001F614A">
        <w:rPr>
          <w:rFonts w:ascii="Times New Roman" w:eastAsia="Times New Roman" w:hAnsi="Times New Roman" w:cs="Times New Roman"/>
          <w:sz w:val="24"/>
          <w:szCs w:val="24"/>
        </w:rPr>
        <w:t>capacidades y acciones regulatorias para promover la aplicación de la LGPDPPSO y las leyes locales en todo su potencial.</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Coordinación / Mejora Regulatoria / Inclusión / Comunicación</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Objetivo Estratégico 8.1 Elaborar y expedir normatividad útil, suficiente y homologada.</w:t>
      </w:r>
    </w:p>
    <w:p w:rsidR="00D93686" w:rsidRPr="001F614A" w:rsidRDefault="00E27601">
      <w:pPr>
        <w:widowControl/>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xml:space="preserve">: Porcentaje de organismos garantes con áreas que desarrollan acciones </w:t>
      </w:r>
      <w:proofErr w:type="gramStart"/>
      <w:r w:rsidRPr="001F614A">
        <w:rPr>
          <w:rFonts w:ascii="Times New Roman" w:eastAsia="Times New Roman" w:hAnsi="Times New Roman" w:cs="Times New Roman"/>
          <w:sz w:val="24"/>
          <w:szCs w:val="24"/>
        </w:rPr>
        <w:t>de  normatividad</w:t>
      </w:r>
      <w:proofErr w:type="gramEnd"/>
      <w:r w:rsidRPr="001F614A">
        <w:rPr>
          <w:rFonts w:ascii="Times New Roman" w:eastAsia="Times New Roman" w:hAnsi="Times New Roman" w:cs="Times New Roman"/>
          <w:sz w:val="24"/>
          <w:szCs w:val="24"/>
        </w:rPr>
        <w:t xml:space="preserve"> en sus sujetos obligados (responsables)  en materia de pr</w:t>
      </w:r>
      <w:r w:rsidRPr="001F614A">
        <w:rPr>
          <w:rFonts w:ascii="Times New Roman" w:eastAsia="Times New Roman" w:hAnsi="Times New Roman" w:cs="Times New Roman"/>
          <w:sz w:val="24"/>
          <w:szCs w:val="24"/>
        </w:rPr>
        <w:t>otección de datos personales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Línea Base: </w:t>
      </w:r>
      <w:r w:rsidRPr="001F614A">
        <w:rPr>
          <w:rFonts w:ascii="Times New Roman" w:eastAsia="Times New Roman" w:hAnsi="Times New Roman" w:cs="Times New Roman"/>
          <w:sz w:val="24"/>
          <w:szCs w:val="24"/>
        </w:rPr>
        <w:t>74.48%, CNTAID 2020</w:t>
      </w:r>
    </w:p>
    <w:p w:rsidR="00D93686" w:rsidRPr="001F614A" w:rsidRDefault="00E27601">
      <w:pPr>
        <w:widowControl/>
        <w:spacing w:before="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Líneas de acción:</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8.1.1-C </w:t>
      </w:r>
      <w:r w:rsidRPr="001F614A">
        <w:rPr>
          <w:rFonts w:ascii="Times New Roman" w:eastAsia="Times New Roman" w:hAnsi="Times New Roman" w:cs="Times New Roman"/>
          <w:b/>
          <w:sz w:val="24"/>
          <w:szCs w:val="24"/>
        </w:rPr>
        <w:t>Línea Transversal de Profesionalización y Fortalecimiento Institucional:</w:t>
      </w:r>
      <w:r w:rsidRPr="001F614A">
        <w:rPr>
          <w:rFonts w:ascii="Times New Roman" w:eastAsia="Times New Roman" w:hAnsi="Times New Roman" w:cs="Times New Roman"/>
          <w:sz w:val="24"/>
          <w:szCs w:val="24"/>
        </w:rPr>
        <w:t xml:space="preserve"> Identificar áreas de oportunidad en la implementación de la LGPDPPSO y las correspondientes leyes lo</w:t>
      </w:r>
      <w:r w:rsidRPr="001F614A">
        <w:rPr>
          <w:rFonts w:ascii="Times New Roman" w:eastAsia="Times New Roman" w:hAnsi="Times New Roman" w:cs="Times New Roman"/>
          <w:sz w:val="24"/>
          <w:szCs w:val="24"/>
        </w:rPr>
        <w:t>cales respecto al diseño de la normatividad secundaria correspondiente para su mejora regulatoria.</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8.1.2 Analizar el cumplimiento de los Lineamientos emiti</w:t>
      </w:r>
      <w:r w:rsidRPr="001F614A">
        <w:rPr>
          <w:rFonts w:ascii="Times New Roman" w:eastAsia="Times New Roman" w:hAnsi="Times New Roman" w:cs="Times New Roman"/>
          <w:sz w:val="24"/>
          <w:szCs w:val="24"/>
        </w:rPr>
        <w:t>dos por el SNT en materia de PDP e identificar áreas de oportunidad para su mejora regulatoria conforme a la estrategia de implementación y seguimiento normativo del SNT acordada por el Consejo Nacional.</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8.1.3 Atender las solicitudes de dictámenes técnicos</w:t>
      </w:r>
      <w:r w:rsidRPr="001F614A">
        <w:rPr>
          <w:rFonts w:ascii="Times New Roman" w:eastAsia="Times New Roman" w:hAnsi="Times New Roman" w:cs="Times New Roman"/>
          <w:sz w:val="24"/>
          <w:szCs w:val="24"/>
        </w:rPr>
        <w:t xml:space="preserve"> en materia de seguridad de datos personales que faciliten la </w:t>
      </w:r>
      <w:r w:rsidRPr="001F614A">
        <w:rPr>
          <w:rFonts w:ascii="Times New Roman" w:eastAsia="Times New Roman" w:hAnsi="Times New Roman" w:cs="Times New Roman"/>
          <w:sz w:val="24"/>
          <w:szCs w:val="24"/>
        </w:rPr>
        <w:t>emisión de normas, políticas, estándares, mejores prácticas, recomendaciones, guías técnicas y material de difusión en materia de privacidad y seguridad de datos personales, así como la evaluaci</w:t>
      </w:r>
      <w:r w:rsidRPr="001F614A">
        <w:rPr>
          <w:rFonts w:ascii="Times New Roman" w:eastAsia="Times New Roman" w:hAnsi="Times New Roman" w:cs="Times New Roman"/>
          <w:sz w:val="24"/>
          <w:szCs w:val="24"/>
        </w:rPr>
        <w:t>ón técnica de sistemas de información, aplicaciones y dispositivos.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8.1.4-B</w:t>
      </w:r>
      <w:r w:rsidRPr="001F614A">
        <w:rPr>
          <w:rFonts w:ascii="Times New Roman" w:eastAsia="Times New Roman" w:hAnsi="Times New Roman" w:cs="Times New Roman"/>
          <w:b/>
          <w:sz w:val="24"/>
          <w:szCs w:val="24"/>
        </w:rPr>
        <w:t xml:space="preserve"> Línea Transversal DDHH, Género, Inclusión Social: </w:t>
      </w:r>
      <w:r w:rsidRPr="001F614A">
        <w:rPr>
          <w:rFonts w:ascii="Times New Roman" w:eastAsia="Times New Roman" w:hAnsi="Times New Roman" w:cs="Times New Roman"/>
          <w:sz w:val="24"/>
          <w:szCs w:val="24"/>
        </w:rPr>
        <w:t xml:space="preserve">Diseñar propuestas normativas en materia de protección de datos personales que se ajusten a las nuevas </w:t>
      </w:r>
      <w:r w:rsidRPr="001F614A">
        <w:rPr>
          <w:rFonts w:ascii="Times New Roman" w:eastAsia="Times New Roman" w:hAnsi="Times New Roman" w:cs="Times New Roman"/>
          <w:sz w:val="24"/>
          <w:szCs w:val="24"/>
        </w:rPr>
        <w:t>necesidades</w:t>
      </w:r>
      <w:r w:rsidRPr="001F614A">
        <w:rPr>
          <w:rFonts w:ascii="Times New Roman" w:eastAsia="Times New Roman" w:hAnsi="Times New Roman" w:cs="Times New Roman"/>
          <w:sz w:val="24"/>
          <w:szCs w:val="24"/>
        </w:rPr>
        <w:t xml:space="preserve"> y garanticen la</w:t>
      </w:r>
      <w:r w:rsidRPr="001F614A">
        <w:rPr>
          <w:rFonts w:ascii="Times New Roman" w:eastAsia="Times New Roman" w:hAnsi="Times New Roman" w:cs="Times New Roman"/>
          <w:sz w:val="24"/>
          <w:szCs w:val="24"/>
        </w:rPr>
        <w:t xml:space="preserve"> mayor protección al titular con un enfoque de inclusión, accesibilidad y promoción de los DDHH.</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8.1.5 Elaborar estudios y análisis para una adecuada aplicación de los instrumentos internacionales en materia de protección de datos personales a los que se e</w:t>
      </w:r>
      <w:r w:rsidRPr="001F614A">
        <w:rPr>
          <w:rFonts w:ascii="Times New Roman" w:eastAsia="Times New Roman" w:hAnsi="Times New Roman" w:cs="Times New Roman"/>
          <w:sz w:val="24"/>
          <w:szCs w:val="24"/>
        </w:rPr>
        <w:t>ncuentra obligado México.</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lastRenderedPageBreak/>
        <w:t xml:space="preserve">8.1.6-A </w:t>
      </w:r>
      <w:r w:rsidRPr="001F614A">
        <w:rPr>
          <w:rFonts w:ascii="Times New Roman" w:eastAsia="Times New Roman" w:hAnsi="Times New Roman" w:cs="Times New Roman"/>
          <w:b/>
          <w:sz w:val="24"/>
          <w:szCs w:val="24"/>
        </w:rPr>
        <w:t xml:space="preserve">Línea transversal de Promoción, Difusión y Fomento de la Cultura </w:t>
      </w:r>
      <w:r w:rsidRPr="001F614A">
        <w:rPr>
          <w:rFonts w:ascii="Times New Roman" w:eastAsia="Times New Roman" w:hAnsi="Times New Roman" w:cs="Times New Roman"/>
          <w:b/>
          <w:sz w:val="24"/>
          <w:szCs w:val="24"/>
        </w:rPr>
        <w:t>de Privacidad y Protección de Datos Personales</w:t>
      </w:r>
      <w:r w:rsidRPr="001F614A">
        <w:rPr>
          <w:rFonts w:ascii="Times New Roman" w:eastAsia="Times New Roman" w:hAnsi="Times New Roman" w:cs="Times New Roman"/>
          <w:b/>
          <w:sz w:val="24"/>
          <w:szCs w:val="24"/>
        </w:rPr>
        <w:t>:</w:t>
      </w:r>
      <w:r w:rsidRPr="001F614A">
        <w:rPr>
          <w:rFonts w:ascii="Times New Roman" w:eastAsia="Times New Roman" w:hAnsi="Times New Roman" w:cs="Times New Roman"/>
          <w:sz w:val="24"/>
          <w:szCs w:val="24"/>
        </w:rPr>
        <w:t xml:space="preserve">  Identificar y difundir resoluciones y normatividad emitidas por otros países y organismos internacionales, q</w:t>
      </w:r>
      <w:r w:rsidRPr="001F614A">
        <w:rPr>
          <w:rFonts w:ascii="Times New Roman" w:eastAsia="Times New Roman" w:hAnsi="Times New Roman" w:cs="Times New Roman"/>
          <w:sz w:val="24"/>
          <w:szCs w:val="24"/>
        </w:rPr>
        <w:t>ue permitan conocer avances, experiencias, soluciones a temas relevantes en materia de PDP.</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8.1.7-C </w:t>
      </w:r>
      <w:r w:rsidRPr="001F614A">
        <w:rPr>
          <w:rFonts w:ascii="Times New Roman" w:eastAsia="Times New Roman" w:hAnsi="Times New Roman" w:cs="Times New Roman"/>
          <w:b/>
          <w:sz w:val="24"/>
          <w:szCs w:val="24"/>
        </w:rPr>
        <w:t>Línea Transversal de Profesionalización y Fortalecimiento Institucional:</w:t>
      </w:r>
      <w:r w:rsidRPr="001F614A">
        <w:rPr>
          <w:rFonts w:ascii="Times New Roman" w:eastAsia="Times New Roman" w:hAnsi="Times New Roman" w:cs="Times New Roman"/>
          <w:sz w:val="24"/>
          <w:szCs w:val="24"/>
        </w:rPr>
        <w:t xml:space="preserve"> Acompañar a los responsables (sujetos obligados) en la socialización de la normativ</w:t>
      </w:r>
      <w:r w:rsidRPr="001F614A">
        <w:rPr>
          <w:rFonts w:ascii="Times New Roman" w:eastAsia="Times New Roman" w:hAnsi="Times New Roman" w:cs="Times New Roman"/>
          <w:sz w:val="24"/>
          <w:szCs w:val="24"/>
        </w:rPr>
        <w:t xml:space="preserve">idad y sus obligaciones por medio de los instrumentos de capacitación del SNT (como el PCCAN y el CVFAIP) establecidos en la línea de acción </w:t>
      </w:r>
      <w:r w:rsidRPr="001F614A">
        <w:rPr>
          <w:rFonts w:ascii="Times New Roman" w:eastAsia="Times New Roman" w:hAnsi="Times New Roman" w:cs="Times New Roman"/>
          <w:sz w:val="24"/>
          <w:szCs w:val="24"/>
        </w:rPr>
        <w:t>3.1.1-C,</w:t>
      </w:r>
      <w:r w:rsidRPr="001F614A">
        <w:rPr>
          <w:rFonts w:ascii="Times New Roman" w:eastAsia="Times New Roman" w:hAnsi="Times New Roman" w:cs="Times New Roman"/>
          <w:sz w:val="24"/>
          <w:szCs w:val="24"/>
        </w:rPr>
        <w:t xml:space="preserve"> priorizando sectores o grupos de instituciones conforme su situación o avances.</w:t>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r w:rsidRPr="001F614A">
        <w:br w:type="page"/>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4"/>
          <w:szCs w:val="24"/>
        </w:rPr>
      </w:pPr>
      <w:bookmarkStart w:id="16" w:name="_heading=h.1ksv4uv" w:colFirst="0" w:colLast="0"/>
      <w:bookmarkEnd w:id="16"/>
      <w:r w:rsidRPr="001F614A">
        <w:rPr>
          <w:rFonts w:ascii="Times New Roman" w:eastAsia="Times New Roman" w:hAnsi="Times New Roman" w:cs="Times New Roman"/>
          <w:sz w:val="24"/>
          <w:szCs w:val="24"/>
        </w:rPr>
        <w:lastRenderedPageBreak/>
        <w:t>Eje 9. Actividad Materialmente Jurisdiccional de los Organismos Garantes.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Problemática:</w:t>
      </w:r>
      <w:r w:rsidRPr="001F614A">
        <w:rPr>
          <w:rFonts w:ascii="Times New Roman" w:eastAsia="Times New Roman" w:hAnsi="Times New Roman" w:cs="Times New Roman"/>
          <w:sz w:val="24"/>
          <w:szCs w:val="24"/>
        </w:rPr>
        <w:t xml:space="preserve"> Hay una disparidad entre la actividad jurisdiccional en materia de DAI y de PDP, lo que ocasiona que algunos fenómenos sean de una magnitud mayor en esta última, como e</w:t>
      </w:r>
      <w:r w:rsidRPr="001F614A">
        <w:rPr>
          <w:rFonts w:ascii="Times New Roman" w:eastAsia="Times New Roman" w:hAnsi="Times New Roman" w:cs="Times New Roman"/>
          <w:sz w:val="24"/>
          <w:szCs w:val="24"/>
        </w:rPr>
        <w:t xml:space="preserve">l </w:t>
      </w:r>
      <w:proofErr w:type="spellStart"/>
      <w:r w:rsidRPr="001F614A">
        <w:rPr>
          <w:rFonts w:ascii="Times New Roman" w:eastAsia="Times New Roman" w:hAnsi="Times New Roman" w:cs="Times New Roman"/>
          <w:sz w:val="24"/>
          <w:szCs w:val="24"/>
        </w:rPr>
        <w:t>desechamiento</w:t>
      </w:r>
      <w:proofErr w:type="spellEnd"/>
      <w:r w:rsidRPr="001F614A">
        <w:rPr>
          <w:rFonts w:ascii="Times New Roman" w:eastAsia="Times New Roman" w:hAnsi="Times New Roman" w:cs="Times New Roman"/>
          <w:sz w:val="24"/>
          <w:szCs w:val="24"/>
        </w:rPr>
        <w:t xml:space="preserve"> de recursos de revisión, la sanción de responsables o la inclusión de principios de garantía de DDHH.</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Coordinación / Mejora Regulatoria / Inclusión / Comunicación</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Objetivo Estratégico 9.1 Optimizar los procesos para la tutela d</w:t>
      </w:r>
      <w:r w:rsidRPr="001F614A">
        <w:rPr>
          <w:rFonts w:ascii="Times New Roman" w:eastAsia="Times New Roman" w:hAnsi="Times New Roman" w:cs="Times New Roman"/>
          <w:b/>
          <w:i/>
          <w:sz w:val="24"/>
          <w:szCs w:val="24"/>
        </w:rPr>
        <w:t>el Derecho a la Protección de Datos Personales desde una perspectiva de mejora continua en los Organismos Garantes y los responsables.</w:t>
      </w:r>
    </w:p>
    <w:p w:rsidR="00D93686" w:rsidRPr="001F614A" w:rsidRDefault="00E27601">
      <w:pPr>
        <w:widowControl/>
        <w:spacing w:before="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Porcentaje de quejas por mal uso de datos personales presentadas ante instituciones públicas que</w:t>
      </w:r>
      <w:r w:rsidRPr="001F614A">
        <w:rPr>
          <w:rFonts w:ascii="Times New Roman" w:eastAsia="Times New Roman" w:hAnsi="Times New Roman" w:cs="Times New Roman"/>
          <w:sz w:val="24"/>
          <w:szCs w:val="24"/>
        </w:rPr>
        <w:t xml:space="preserve"> reciben los organismos garantes.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Línea Base: </w:t>
      </w:r>
      <w:r w:rsidRPr="001F614A">
        <w:rPr>
          <w:rFonts w:ascii="Times New Roman" w:eastAsia="Times New Roman" w:hAnsi="Times New Roman" w:cs="Times New Roman"/>
          <w:sz w:val="24"/>
          <w:szCs w:val="24"/>
        </w:rPr>
        <w:t>33.95%, ENAID 2019</w:t>
      </w:r>
    </w:p>
    <w:p w:rsidR="00D93686" w:rsidRPr="001F614A" w:rsidRDefault="00E27601">
      <w:pPr>
        <w:widowControl/>
        <w:spacing w:before="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Líneas de acción:</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sz w:val="24"/>
          <w:szCs w:val="24"/>
        </w:rPr>
        <w:t>9.1.1-B</w:t>
      </w:r>
      <w:r w:rsidRPr="001F614A">
        <w:rPr>
          <w:rFonts w:ascii="Times New Roman" w:eastAsia="Times New Roman" w:hAnsi="Times New Roman" w:cs="Times New Roman"/>
          <w:b/>
          <w:sz w:val="24"/>
          <w:szCs w:val="24"/>
        </w:rPr>
        <w:t xml:space="preserve"> Línea Transversal DDHH, Género, Inclusión Social: </w:t>
      </w:r>
      <w:r w:rsidRPr="001F614A">
        <w:rPr>
          <w:rFonts w:ascii="Times New Roman" w:eastAsia="Times New Roman" w:hAnsi="Times New Roman" w:cs="Times New Roman"/>
          <w:sz w:val="24"/>
          <w:szCs w:val="24"/>
        </w:rPr>
        <w:t xml:space="preserve">Promover la eficacia en la resolución de medios de impugnación respetando los derechos procesales, principio </w:t>
      </w:r>
      <w:proofErr w:type="spellStart"/>
      <w:r w:rsidRPr="001F614A">
        <w:rPr>
          <w:rFonts w:ascii="Times New Roman" w:eastAsia="Times New Roman" w:hAnsi="Times New Roman" w:cs="Times New Roman"/>
          <w:sz w:val="24"/>
          <w:szCs w:val="24"/>
        </w:rPr>
        <w:t>pro</w:t>
      </w:r>
      <w:proofErr w:type="spellEnd"/>
      <w:r w:rsidRPr="001F614A">
        <w:rPr>
          <w:rFonts w:ascii="Times New Roman" w:eastAsia="Times New Roman" w:hAnsi="Times New Roman" w:cs="Times New Roman"/>
          <w:sz w:val="24"/>
          <w:szCs w:val="24"/>
        </w:rPr>
        <w:t xml:space="preserve"> pe</w:t>
      </w:r>
      <w:r w:rsidRPr="001F614A">
        <w:rPr>
          <w:rFonts w:ascii="Times New Roman" w:eastAsia="Times New Roman" w:hAnsi="Times New Roman" w:cs="Times New Roman"/>
          <w:sz w:val="24"/>
          <w:szCs w:val="24"/>
        </w:rPr>
        <w:t>rsona, la suplencia de la queja y la aplicación del control de convencionalidad.</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9.1.2-B</w:t>
      </w:r>
      <w:r w:rsidRPr="001F614A">
        <w:rPr>
          <w:rFonts w:ascii="Times New Roman" w:eastAsia="Times New Roman" w:hAnsi="Times New Roman" w:cs="Times New Roman"/>
          <w:b/>
          <w:sz w:val="24"/>
          <w:szCs w:val="24"/>
        </w:rPr>
        <w:t xml:space="preserve"> Línea Transversal DDHH, Género, Inclusión Social: </w:t>
      </w:r>
      <w:r w:rsidRPr="001F614A">
        <w:rPr>
          <w:rFonts w:ascii="Times New Roman" w:eastAsia="Times New Roman" w:hAnsi="Times New Roman" w:cs="Times New Roman"/>
          <w:sz w:val="24"/>
          <w:szCs w:val="24"/>
        </w:rPr>
        <w:t>Impulsar un lenguaje ciudadano y mecanismos de inclusión en las resoluciones a las personas promoventes.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sz w:val="24"/>
          <w:szCs w:val="24"/>
        </w:rPr>
        <w:t>9.1.3-B</w:t>
      </w:r>
      <w:r w:rsidRPr="001F614A">
        <w:rPr>
          <w:rFonts w:ascii="Times New Roman" w:eastAsia="Times New Roman" w:hAnsi="Times New Roman" w:cs="Times New Roman"/>
          <w:b/>
          <w:sz w:val="24"/>
          <w:szCs w:val="24"/>
        </w:rPr>
        <w:t xml:space="preserve"> Línea Transversal DDHH, Género, Inclusión Social: </w:t>
      </w:r>
      <w:r w:rsidRPr="001F614A">
        <w:rPr>
          <w:rFonts w:ascii="Times New Roman" w:eastAsia="Times New Roman" w:hAnsi="Times New Roman" w:cs="Times New Roman"/>
          <w:sz w:val="24"/>
          <w:szCs w:val="24"/>
        </w:rPr>
        <w:t xml:space="preserve">Promover el diseño de manuales y protocolos de </w:t>
      </w:r>
      <w:proofErr w:type="spellStart"/>
      <w:r w:rsidRPr="001F614A">
        <w:rPr>
          <w:rFonts w:ascii="Times New Roman" w:eastAsia="Times New Roman" w:hAnsi="Times New Roman" w:cs="Times New Roman"/>
          <w:sz w:val="24"/>
          <w:szCs w:val="24"/>
        </w:rPr>
        <w:t>atención</w:t>
      </w:r>
      <w:proofErr w:type="spellEnd"/>
      <w:r w:rsidRPr="001F614A">
        <w:rPr>
          <w:rFonts w:ascii="Times New Roman" w:eastAsia="Times New Roman" w:hAnsi="Times New Roman" w:cs="Times New Roman"/>
          <w:sz w:val="24"/>
          <w:szCs w:val="24"/>
        </w:rPr>
        <w:t xml:space="preserve"> con enfoque de Derechos Humanos, Perspectiva de Género e Inclusión Social.</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b/>
          <w:i/>
          <w:sz w:val="24"/>
          <w:szCs w:val="24"/>
        </w:rPr>
      </w:pPr>
      <w:r w:rsidRPr="001F614A">
        <w:rPr>
          <w:rFonts w:ascii="Times New Roman" w:eastAsia="Times New Roman" w:hAnsi="Times New Roman" w:cs="Times New Roman"/>
          <w:sz w:val="24"/>
          <w:szCs w:val="24"/>
        </w:rPr>
        <w:t>9.1.4 Homologar y socializar entre los Organismos Garantes, los criterios</w:t>
      </w:r>
      <w:r w:rsidRPr="001F614A">
        <w:rPr>
          <w:rFonts w:ascii="Times New Roman" w:eastAsia="Times New Roman" w:hAnsi="Times New Roman" w:cs="Times New Roman"/>
          <w:sz w:val="24"/>
          <w:szCs w:val="24"/>
        </w:rPr>
        <w:t xml:space="preserve"> para la interpretación y tratamiento de las solicitudes de protección de datos personales; así como, de los medios de impugnación que de ellos deriven para mejorar el ejercicio y garantía de los derechos de PDP.</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sz w:val="24"/>
          <w:szCs w:val="24"/>
        </w:rPr>
        <w:t>9.1.5-C</w:t>
      </w:r>
      <w:r w:rsidRPr="001F614A">
        <w:rPr>
          <w:rFonts w:ascii="Times New Roman" w:eastAsia="Times New Roman" w:hAnsi="Times New Roman" w:cs="Times New Roman"/>
          <w:b/>
          <w:sz w:val="24"/>
          <w:szCs w:val="24"/>
        </w:rPr>
        <w:t xml:space="preserve"> Línea Transversal de Profesionaliza</w:t>
      </w:r>
      <w:r w:rsidRPr="001F614A">
        <w:rPr>
          <w:rFonts w:ascii="Times New Roman" w:eastAsia="Times New Roman" w:hAnsi="Times New Roman" w:cs="Times New Roman"/>
          <w:b/>
          <w:sz w:val="24"/>
          <w:szCs w:val="24"/>
        </w:rPr>
        <w:t xml:space="preserve">ción y Fortalecimiento Institucional: </w:t>
      </w:r>
      <w:r w:rsidRPr="001F614A">
        <w:rPr>
          <w:rFonts w:ascii="Times New Roman" w:eastAsia="Times New Roman" w:hAnsi="Times New Roman" w:cs="Times New Roman"/>
          <w:sz w:val="24"/>
          <w:szCs w:val="24"/>
        </w:rPr>
        <w:t xml:space="preserve">Fortalecer el uso de </w:t>
      </w:r>
      <w:proofErr w:type="spellStart"/>
      <w:r w:rsidRPr="001F614A">
        <w:rPr>
          <w:rFonts w:ascii="Times New Roman" w:eastAsia="Times New Roman" w:hAnsi="Times New Roman" w:cs="Times New Roman"/>
          <w:sz w:val="24"/>
          <w:szCs w:val="24"/>
        </w:rPr>
        <w:t>metodologías</w:t>
      </w:r>
      <w:proofErr w:type="spellEnd"/>
      <w:r w:rsidRPr="001F614A">
        <w:rPr>
          <w:rFonts w:ascii="Times New Roman" w:eastAsia="Times New Roman" w:hAnsi="Times New Roman" w:cs="Times New Roman"/>
          <w:sz w:val="24"/>
          <w:szCs w:val="24"/>
        </w:rPr>
        <w:t xml:space="preserve"> para simplificar y coordinar el proceso interno de </w:t>
      </w:r>
      <w:proofErr w:type="spellStart"/>
      <w:r w:rsidRPr="001F614A">
        <w:rPr>
          <w:rFonts w:ascii="Times New Roman" w:eastAsia="Times New Roman" w:hAnsi="Times New Roman" w:cs="Times New Roman"/>
          <w:sz w:val="24"/>
          <w:szCs w:val="24"/>
        </w:rPr>
        <w:t>gestión</w:t>
      </w:r>
      <w:proofErr w:type="spellEnd"/>
      <w:r w:rsidRPr="001F614A">
        <w:rPr>
          <w:rFonts w:ascii="Times New Roman" w:eastAsia="Times New Roman" w:hAnsi="Times New Roman" w:cs="Times New Roman"/>
          <w:sz w:val="24"/>
          <w:szCs w:val="24"/>
        </w:rPr>
        <w:t xml:space="preserve"> de solicitudes de datos personales entre las unidades administrativas, el </w:t>
      </w:r>
      <w:proofErr w:type="spellStart"/>
      <w:r w:rsidRPr="001F614A">
        <w:rPr>
          <w:rFonts w:ascii="Times New Roman" w:eastAsia="Times New Roman" w:hAnsi="Times New Roman" w:cs="Times New Roman"/>
          <w:sz w:val="24"/>
          <w:szCs w:val="24"/>
        </w:rPr>
        <w:t>Comite</w:t>
      </w:r>
      <w:proofErr w:type="spellEnd"/>
      <w:r w:rsidRPr="001F614A">
        <w:rPr>
          <w:rFonts w:ascii="Times New Roman" w:eastAsia="Times New Roman" w:hAnsi="Times New Roman" w:cs="Times New Roman"/>
          <w:sz w:val="24"/>
          <w:szCs w:val="24"/>
        </w:rPr>
        <w:t>́ de Transparencia y la Unidad de Transpare</w:t>
      </w:r>
      <w:r w:rsidRPr="001F614A">
        <w:rPr>
          <w:rFonts w:ascii="Times New Roman" w:eastAsia="Times New Roman" w:hAnsi="Times New Roman" w:cs="Times New Roman"/>
          <w:sz w:val="24"/>
          <w:szCs w:val="24"/>
        </w:rPr>
        <w:t>ncia de los responsables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sz w:val="24"/>
          <w:szCs w:val="24"/>
        </w:rPr>
        <w:lastRenderedPageBreak/>
        <w:t xml:space="preserve">9.1.6-C </w:t>
      </w:r>
      <w:r w:rsidRPr="001F614A">
        <w:rPr>
          <w:rFonts w:ascii="Times New Roman" w:eastAsia="Times New Roman" w:hAnsi="Times New Roman" w:cs="Times New Roman"/>
          <w:b/>
          <w:sz w:val="24"/>
          <w:szCs w:val="24"/>
        </w:rPr>
        <w:t xml:space="preserve">Línea Transversal de Profesionalización y Fortalecimiento Institucional: </w:t>
      </w:r>
      <w:r w:rsidRPr="001F614A">
        <w:rPr>
          <w:rFonts w:ascii="Times New Roman" w:eastAsia="Times New Roman" w:hAnsi="Times New Roman" w:cs="Times New Roman"/>
          <w:sz w:val="24"/>
          <w:szCs w:val="24"/>
        </w:rPr>
        <w:t xml:space="preserve">Incluir, en las actividades desarrolladas de la línea </w:t>
      </w:r>
      <w:r w:rsidRPr="001F614A">
        <w:rPr>
          <w:rFonts w:ascii="Times New Roman" w:eastAsia="Times New Roman" w:hAnsi="Times New Roman" w:cs="Times New Roman"/>
          <w:sz w:val="24"/>
          <w:szCs w:val="24"/>
        </w:rPr>
        <w:t>1.1.4-C</w:t>
      </w:r>
      <w:r w:rsidRPr="001F614A">
        <w:rPr>
          <w:rFonts w:ascii="Times New Roman" w:eastAsia="Times New Roman" w:hAnsi="Times New Roman" w:cs="Times New Roman"/>
          <w:sz w:val="24"/>
          <w:szCs w:val="24"/>
        </w:rPr>
        <w:t>, temáticas de la actividad materialmente jurisdiccional a fin de promover la profesional</w:t>
      </w:r>
      <w:r w:rsidRPr="001F614A">
        <w:rPr>
          <w:rFonts w:ascii="Times New Roman" w:eastAsia="Times New Roman" w:hAnsi="Times New Roman" w:cs="Times New Roman"/>
          <w:sz w:val="24"/>
          <w:szCs w:val="24"/>
        </w:rPr>
        <w:t>ización de funcionarios de organismos garantes y responsables.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9.1.7-C </w:t>
      </w:r>
      <w:r w:rsidRPr="001F614A">
        <w:rPr>
          <w:rFonts w:ascii="Times New Roman" w:eastAsia="Times New Roman" w:hAnsi="Times New Roman" w:cs="Times New Roman"/>
          <w:b/>
          <w:sz w:val="24"/>
          <w:szCs w:val="24"/>
        </w:rPr>
        <w:t>Línea Transversal de Profesionalización y Fortalecimiento Institucional:</w:t>
      </w:r>
      <w:r w:rsidRPr="001F614A">
        <w:rPr>
          <w:rFonts w:ascii="Times New Roman" w:eastAsia="Times New Roman" w:hAnsi="Times New Roman" w:cs="Times New Roman"/>
          <w:sz w:val="24"/>
          <w:szCs w:val="24"/>
        </w:rPr>
        <w:t xml:space="preserve"> </w:t>
      </w:r>
      <w:r w:rsidRPr="001F614A">
        <w:rPr>
          <w:rFonts w:ascii="Times New Roman" w:eastAsia="Times New Roman" w:hAnsi="Times New Roman" w:cs="Times New Roman"/>
          <w:sz w:val="24"/>
          <w:szCs w:val="24"/>
        </w:rPr>
        <w:t xml:space="preserve">Difundir contenidos respecto de la actividad materialmente jurisdiccional de los organismos garantes en los instrumentos de capacitación del SNT (como el PCCAN y el CVFAIP) </w:t>
      </w:r>
      <w:r w:rsidRPr="001F614A">
        <w:rPr>
          <w:rFonts w:ascii="Times New Roman" w:eastAsia="Times New Roman" w:hAnsi="Times New Roman" w:cs="Times New Roman"/>
          <w:sz w:val="24"/>
          <w:szCs w:val="24"/>
        </w:rPr>
        <w:t>establecidos</w:t>
      </w:r>
      <w:r w:rsidRPr="001F614A">
        <w:rPr>
          <w:rFonts w:ascii="Times New Roman" w:eastAsia="Times New Roman" w:hAnsi="Times New Roman" w:cs="Times New Roman"/>
          <w:sz w:val="24"/>
          <w:szCs w:val="24"/>
        </w:rPr>
        <w:t xml:space="preserve"> en la línea de acción </w:t>
      </w:r>
      <w:r w:rsidRPr="001F614A">
        <w:rPr>
          <w:rFonts w:ascii="Times New Roman" w:eastAsia="Times New Roman" w:hAnsi="Times New Roman" w:cs="Times New Roman"/>
          <w:sz w:val="24"/>
          <w:szCs w:val="24"/>
        </w:rPr>
        <w:t>3</w:t>
      </w:r>
      <w:r w:rsidRPr="001F614A">
        <w:rPr>
          <w:rFonts w:ascii="Times New Roman" w:eastAsia="Times New Roman" w:hAnsi="Times New Roman" w:cs="Times New Roman"/>
          <w:sz w:val="24"/>
          <w:szCs w:val="24"/>
        </w:rPr>
        <w:t>.1.1-C</w:t>
      </w:r>
      <w:r w:rsidRPr="001F614A">
        <w:rPr>
          <w:rFonts w:ascii="Times New Roman" w:eastAsia="Times New Roman" w:hAnsi="Times New Roman" w:cs="Times New Roman"/>
          <w:sz w:val="24"/>
          <w:szCs w:val="24"/>
        </w:rPr>
        <w:t>.</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9.1.8-C</w:t>
      </w:r>
      <w:r w:rsidRPr="001F614A">
        <w:rPr>
          <w:rFonts w:ascii="Times New Roman" w:eastAsia="Times New Roman" w:hAnsi="Times New Roman" w:cs="Times New Roman"/>
          <w:b/>
          <w:sz w:val="24"/>
          <w:szCs w:val="24"/>
        </w:rPr>
        <w:t xml:space="preserve"> Línea Transversal de Profesiona</w:t>
      </w:r>
      <w:r w:rsidRPr="001F614A">
        <w:rPr>
          <w:rFonts w:ascii="Times New Roman" w:eastAsia="Times New Roman" w:hAnsi="Times New Roman" w:cs="Times New Roman"/>
          <w:b/>
          <w:sz w:val="24"/>
          <w:szCs w:val="24"/>
        </w:rPr>
        <w:t>lización y Fortalecimiento Institucional:</w:t>
      </w:r>
      <w:r w:rsidRPr="001F614A">
        <w:rPr>
          <w:rFonts w:ascii="Times New Roman" w:eastAsia="Times New Roman" w:hAnsi="Times New Roman" w:cs="Times New Roman"/>
          <w:sz w:val="24"/>
          <w:szCs w:val="24"/>
        </w:rPr>
        <w:t xml:space="preserve"> Considerar en el modelo de planeación y seguimiento de resultados institucionales de los organismos </w:t>
      </w:r>
      <w:r w:rsidRPr="001F614A">
        <w:rPr>
          <w:rFonts w:ascii="Times New Roman" w:eastAsia="Times New Roman" w:hAnsi="Times New Roman" w:cs="Times New Roman"/>
          <w:sz w:val="24"/>
          <w:szCs w:val="24"/>
        </w:rPr>
        <w:t>garantes</w:t>
      </w:r>
      <w:r w:rsidRPr="001F614A">
        <w:rPr>
          <w:rFonts w:ascii="Times New Roman" w:eastAsia="Times New Roman" w:hAnsi="Times New Roman" w:cs="Times New Roman"/>
          <w:sz w:val="24"/>
          <w:szCs w:val="24"/>
        </w:rPr>
        <w:t xml:space="preserve">, planteado en la línea de acción </w:t>
      </w:r>
      <w:r w:rsidRPr="001F614A">
        <w:rPr>
          <w:rFonts w:ascii="Times New Roman" w:eastAsia="Times New Roman" w:hAnsi="Times New Roman" w:cs="Times New Roman"/>
          <w:sz w:val="24"/>
          <w:szCs w:val="24"/>
        </w:rPr>
        <w:t>2.1.4-C,</w:t>
      </w:r>
      <w:r w:rsidRPr="001F614A">
        <w:rPr>
          <w:rFonts w:ascii="Times New Roman" w:eastAsia="Times New Roman" w:hAnsi="Times New Roman" w:cs="Times New Roman"/>
          <w:sz w:val="24"/>
          <w:szCs w:val="24"/>
        </w:rPr>
        <w:t xml:space="preserve"> indicadores y herramientas para valorar su desempeño en su acti</w:t>
      </w:r>
      <w:r w:rsidRPr="001F614A">
        <w:rPr>
          <w:rFonts w:ascii="Times New Roman" w:eastAsia="Times New Roman" w:hAnsi="Times New Roman" w:cs="Times New Roman"/>
          <w:sz w:val="24"/>
          <w:szCs w:val="24"/>
        </w:rPr>
        <w:t>vidad materialmente jurisdiccional.</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9.1.9-A</w:t>
      </w:r>
      <w:r w:rsidRPr="001F614A">
        <w:rPr>
          <w:rFonts w:ascii="Times New Roman" w:eastAsia="Times New Roman" w:hAnsi="Times New Roman" w:cs="Times New Roman"/>
          <w:b/>
          <w:sz w:val="24"/>
          <w:szCs w:val="24"/>
        </w:rPr>
        <w:t xml:space="preserve"> Línea transversal de Promoción, Difusión y Fomento de la Cultura </w:t>
      </w:r>
      <w:r w:rsidRPr="001F614A">
        <w:rPr>
          <w:rFonts w:ascii="Times New Roman" w:eastAsia="Times New Roman" w:hAnsi="Times New Roman" w:cs="Times New Roman"/>
          <w:b/>
          <w:sz w:val="24"/>
          <w:szCs w:val="24"/>
        </w:rPr>
        <w:t>de Privacidad y Protección de Datos Personales</w:t>
      </w:r>
      <w:r w:rsidRPr="001F614A">
        <w:rPr>
          <w:rFonts w:ascii="Times New Roman" w:eastAsia="Times New Roman" w:hAnsi="Times New Roman" w:cs="Times New Roman"/>
          <w:b/>
          <w:sz w:val="24"/>
          <w:szCs w:val="24"/>
        </w:rPr>
        <w:t>:</w:t>
      </w:r>
      <w:r w:rsidRPr="001F614A">
        <w:rPr>
          <w:rFonts w:ascii="Times New Roman" w:eastAsia="Times New Roman" w:hAnsi="Times New Roman" w:cs="Times New Roman"/>
          <w:sz w:val="24"/>
          <w:szCs w:val="24"/>
        </w:rPr>
        <w:t xml:space="preserve">  Identificar y divulgar los recursos de revisión socialmente relevantes y su cumplimiento como prue</w:t>
      </w:r>
      <w:r w:rsidRPr="001F614A">
        <w:rPr>
          <w:rFonts w:ascii="Times New Roman" w:eastAsia="Times New Roman" w:hAnsi="Times New Roman" w:cs="Times New Roman"/>
          <w:sz w:val="24"/>
          <w:szCs w:val="24"/>
        </w:rPr>
        <w:t>ba de la efectividad de la PDP, así co</w:t>
      </w:r>
      <w:r w:rsidRPr="001F614A">
        <w:rPr>
          <w:rFonts w:ascii="Times New Roman" w:eastAsia="Times New Roman" w:hAnsi="Times New Roman" w:cs="Times New Roman"/>
          <w:sz w:val="24"/>
          <w:szCs w:val="24"/>
        </w:rPr>
        <w:t>mo elaborar un compendio estadístico socialmente útil en materia de recursos de revisión.</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9.1.10 Desarrollar análisis y criterios respecto a la sustanciación de denuncias de particulares en contra de sujetos obligados </w:t>
      </w:r>
      <w:r w:rsidRPr="001F614A">
        <w:rPr>
          <w:rFonts w:ascii="Times New Roman" w:eastAsia="Times New Roman" w:hAnsi="Times New Roman" w:cs="Times New Roman"/>
          <w:sz w:val="24"/>
          <w:szCs w:val="24"/>
        </w:rPr>
        <w:t>por hechos relacionados con presuntas violaciones a los principios y deberes en materia de protección de datos personales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b/>
          <w:i/>
          <w:sz w:val="24"/>
          <w:szCs w:val="24"/>
        </w:rPr>
      </w:pPr>
      <w:r w:rsidRPr="001F614A">
        <w:rPr>
          <w:rFonts w:ascii="Times New Roman" w:eastAsia="Times New Roman" w:hAnsi="Times New Roman" w:cs="Times New Roman"/>
          <w:sz w:val="24"/>
          <w:szCs w:val="24"/>
        </w:rPr>
        <w:t>9.1.11 Dise</w:t>
      </w:r>
      <w:r w:rsidRPr="001F614A">
        <w:rPr>
          <w:rFonts w:ascii="Times New Roman" w:eastAsia="Times New Roman" w:hAnsi="Times New Roman" w:cs="Times New Roman"/>
          <w:sz w:val="24"/>
          <w:szCs w:val="24"/>
        </w:rPr>
        <w:t xml:space="preserve">ñar mecanismos y metodologías sobre la garantía del cumplimiento, la aplicación efectiva, el seguimiento de las medidas de </w:t>
      </w:r>
      <w:r w:rsidRPr="001F614A">
        <w:rPr>
          <w:rFonts w:ascii="Times New Roman" w:eastAsia="Times New Roman" w:hAnsi="Times New Roman" w:cs="Times New Roman"/>
          <w:sz w:val="24"/>
          <w:szCs w:val="24"/>
        </w:rPr>
        <w:t>apremio y sanciones.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9.1.12 Estandarizar los procesos de verificación y denuncia por incumplimiento a las obliga</w:t>
      </w:r>
      <w:r w:rsidRPr="001F614A">
        <w:rPr>
          <w:rFonts w:ascii="Times New Roman" w:eastAsia="Times New Roman" w:hAnsi="Times New Roman" w:cs="Times New Roman"/>
          <w:sz w:val="24"/>
          <w:szCs w:val="24"/>
        </w:rPr>
        <w:t>ciones de datos personales de los responsables ante los organismos garantes y fortalecer la vinculación para la atención de los requerimientos d</w:t>
      </w:r>
      <w:r w:rsidRPr="001F614A">
        <w:rPr>
          <w:rFonts w:ascii="Times New Roman" w:eastAsia="Times New Roman" w:hAnsi="Times New Roman" w:cs="Times New Roman"/>
          <w:sz w:val="24"/>
          <w:szCs w:val="24"/>
        </w:rPr>
        <w:t>erivados de dichos procesos.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b/>
          <w:i/>
          <w:sz w:val="24"/>
          <w:szCs w:val="24"/>
        </w:rPr>
      </w:pPr>
      <w:r w:rsidRPr="001F614A">
        <w:rPr>
          <w:rFonts w:ascii="Times New Roman" w:eastAsia="Times New Roman" w:hAnsi="Times New Roman" w:cs="Times New Roman"/>
          <w:sz w:val="24"/>
          <w:szCs w:val="24"/>
        </w:rPr>
        <w:t>9.1.13 Desarrollar e implementar metodologías y criterios, en coordinación con las Comi</w:t>
      </w:r>
      <w:r w:rsidRPr="001F614A">
        <w:rPr>
          <w:rFonts w:ascii="Times New Roman" w:eastAsia="Times New Roman" w:hAnsi="Times New Roman" w:cs="Times New Roman"/>
          <w:sz w:val="24"/>
          <w:szCs w:val="24"/>
        </w:rPr>
        <w:t>siones del SNT correspondientes, para el análisis e interposición de acciones de inconstitucionalidad y controversias constitucionales por p</w:t>
      </w:r>
      <w:r w:rsidRPr="001F614A">
        <w:rPr>
          <w:rFonts w:ascii="Times New Roman" w:eastAsia="Times New Roman" w:hAnsi="Times New Roman" w:cs="Times New Roman"/>
          <w:sz w:val="24"/>
          <w:szCs w:val="24"/>
        </w:rPr>
        <w:t>arte de los Organismos Garantes.</w:t>
      </w:r>
    </w:p>
    <w:p w:rsidR="00D93686" w:rsidRPr="001F614A" w:rsidRDefault="00E27601">
      <w:pPr>
        <w:widowControl/>
        <w:pBdr>
          <w:top w:val="nil"/>
          <w:left w:val="nil"/>
          <w:bottom w:val="nil"/>
          <w:right w:val="nil"/>
          <w:between w:val="nil"/>
        </w:pBdr>
        <w:spacing w:line="360" w:lineRule="auto"/>
        <w:ind w:left="720" w:hanging="720"/>
        <w:jc w:val="both"/>
        <w:rPr>
          <w:rFonts w:ascii="Times New Roman" w:eastAsia="Times New Roman" w:hAnsi="Times New Roman" w:cs="Times New Roman"/>
          <w:b/>
          <w:i/>
          <w:sz w:val="24"/>
          <w:szCs w:val="24"/>
        </w:rPr>
      </w:pPr>
      <w:r w:rsidRPr="001F614A">
        <w:rPr>
          <w:rFonts w:ascii="Times New Roman" w:eastAsia="Times New Roman" w:hAnsi="Times New Roman" w:cs="Times New Roman"/>
          <w:sz w:val="24"/>
          <w:szCs w:val="24"/>
        </w:rPr>
        <w:t>9.</w:t>
      </w:r>
      <w:r w:rsidRPr="001F614A">
        <w:rPr>
          <w:rFonts w:ascii="Times New Roman" w:eastAsia="Times New Roman" w:hAnsi="Times New Roman" w:cs="Times New Roman"/>
          <w:sz w:val="24"/>
          <w:szCs w:val="24"/>
        </w:rPr>
        <w:t>1</w:t>
      </w:r>
      <w:r w:rsidRPr="001F614A">
        <w:rPr>
          <w:rFonts w:ascii="Times New Roman" w:eastAsia="Times New Roman" w:hAnsi="Times New Roman" w:cs="Times New Roman"/>
          <w:sz w:val="24"/>
          <w:szCs w:val="24"/>
        </w:rPr>
        <w:t>.14 Desarrollar análisis y práctica de litigio estratégico orientado a la generación de precedentes, tesis y jurisprudencia que definan la procedencia de medios de impugnación.</w:t>
      </w:r>
    </w:p>
    <w:p w:rsidR="00D93686" w:rsidRPr="001F614A" w:rsidRDefault="00D93686">
      <w:pPr>
        <w:pStyle w:val="Ttulo1"/>
        <w:keepNext/>
        <w:keepLines/>
        <w:widowControl/>
        <w:spacing w:before="240" w:line="360" w:lineRule="auto"/>
        <w:ind w:left="0"/>
        <w:jc w:val="left"/>
        <w:rPr>
          <w:rFonts w:ascii="Times New Roman" w:eastAsia="Times New Roman" w:hAnsi="Times New Roman" w:cs="Times New Roman"/>
          <w:sz w:val="26"/>
          <w:szCs w:val="26"/>
        </w:rPr>
      </w:pPr>
      <w:bookmarkStart w:id="17" w:name="_heading=h.44sinio" w:colFirst="0" w:colLast="0"/>
      <w:bookmarkEnd w:id="17"/>
    </w:p>
    <w:p w:rsidR="00D93686" w:rsidRPr="001F614A" w:rsidRDefault="00E27601">
      <w:pPr>
        <w:pStyle w:val="Ttulo1"/>
        <w:keepNext/>
        <w:keepLines/>
        <w:widowControl/>
        <w:spacing w:before="240" w:line="360" w:lineRule="auto"/>
        <w:ind w:left="0"/>
        <w:jc w:val="left"/>
        <w:rPr>
          <w:rFonts w:ascii="Times New Roman" w:eastAsia="Times New Roman" w:hAnsi="Times New Roman" w:cs="Times New Roman"/>
          <w:sz w:val="26"/>
          <w:szCs w:val="26"/>
        </w:rPr>
      </w:pPr>
      <w:bookmarkStart w:id="18" w:name="_heading=h.gtbka2axpliw" w:colFirst="0" w:colLast="0"/>
      <w:bookmarkEnd w:id="18"/>
      <w:r w:rsidRPr="001F614A">
        <w:br w:type="page"/>
      </w:r>
    </w:p>
    <w:p w:rsidR="00D93686" w:rsidRPr="001F614A" w:rsidRDefault="00E27601">
      <w:pPr>
        <w:pStyle w:val="Ttulo1"/>
        <w:keepNext/>
        <w:keepLines/>
        <w:widowControl/>
        <w:spacing w:before="240" w:line="360" w:lineRule="auto"/>
        <w:ind w:left="0"/>
        <w:jc w:val="left"/>
        <w:rPr>
          <w:rFonts w:ascii="Times New Roman" w:eastAsia="Times New Roman" w:hAnsi="Times New Roman" w:cs="Times New Roman"/>
          <w:sz w:val="26"/>
          <w:szCs w:val="26"/>
        </w:rPr>
      </w:pPr>
      <w:bookmarkStart w:id="19" w:name="_heading=h.u94lcj1gj5fc" w:colFirst="0" w:colLast="0"/>
      <w:bookmarkEnd w:id="19"/>
      <w:r w:rsidRPr="001F614A">
        <w:rPr>
          <w:rFonts w:ascii="Times New Roman" w:eastAsia="Times New Roman" w:hAnsi="Times New Roman" w:cs="Times New Roman"/>
          <w:sz w:val="26"/>
          <w:szCs w:val="26"/>
        </w:rPr>
        <w:lastRenderedPageBreak/>
        <w:t>Eje Transversal A. Promoción, Difusión y Fomento de la Cultura de Privacidad y Protección de Datos Personales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Problemática:</w:t>
      </w:r>
      <w:r w:rsidRPr="001F614A">
        <w:rPr>
          <w:rFonts w:ascii="Times New Roman" w:eastAsia="Times New Roman" w:hAnsi="Times New Roman" w:cs="Times New Roman"/>
          <w:sz w:val="24"/>
          <w:szCs w:val="24"/>
        </w:rPr>
        <w:t xml:space="preserve"> Los medios para la promoción, difusión y fomento de esta cultura deben tener seguimiento y evaluación para mejorar sus resultados en</w:t>
      </w:r>
      <w:r w:rsidRPr="001F614A">
        <w:rPr>
          <w:rFonts w:ascii="Times New Roman" w:eastAsia="Times New Roman" w:hAnsi="Times New Roman" w:cs="Times New Roman"/>
          <w:sz w:val="24"/>
          <w:szCs w:val="24"/>
        </w:rPr>
        <w:t>tre la población, en el ámbito federal y estatal.</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Socialización / Coordinación / Capacitación / Inclusión / Comunicación</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Objetivo Estratégico A.1 Articular desde el SNT de manera conjunta la promoción y difusión de la privacidad y protección d</w:t>
      </w:r>
      <w:r w:rsidRPr="001F614A">
        <w:rPr>
          <w:rFonts w:ascii="Times New Roman" w:eastAsia="Times New Roman" w:hAnsi="Times New Roman" w:cs="Times New Roman"/>
          <w:b/>
          <w:i/>
          <w:sz w:val="24"/>
          <w:szCs w:val="24"/>
        </w:rPr>
        <w:t>e datos personales.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Índice de actividades y acciones para la sensibilización, promoción, difusión y socialización en materia de protección de datos personales en las entidades federativas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Línea Base: </w:t>
      </w:r>
      <w:r w:rsidRPr="001F614A">
        <w:rPr>
          <w:rFonts w:ascii="Times New Roman" w:eastAsia="Times New Roman" w:hAnsi="Times New Roman" w:cs="Times New Roman"/>
          <w:sz w:val="24"/>
          <w:szCs w:val="24"/>
        </w:rPr>
        <w:t>48.87%, CNTAID 2020</w:t>
      </w:r>
    </w:p>
    <w:p w:rsidR="00D93686" w:rsidRPr="001F614A" w:rsidRDefault="00E27601">
      <w:pPr>
        <w:widowControl/>
        <w:spacing w:before="280" w:after="280"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 xml:space="preserve">Líneas de acción: Se desarrollan al interior de cada uno de los ejes temáticos con el indicador “Línea transversal de Promoción, Difusión y Fomento de la Cultura </w:t>
      </w:r>
      <w:r w:rsidRPr="001F614A">
        <w:rPr>
          <w:rFonts w:ascii="Times New Roman" w:eastAsia="Times New Roman" w:hAnsi="Times New Roman" w:cs="Times New Roman"/>
          <w:b/>
          <w:sz w:val="24"/>
          <w:szCs w:val="24"/>
        </w:rPr>
        <w:t>de Privacidad y Protección de Datos Personales</w:t>
      </w:r>
      <w:r w:rsidRPr="001F614A">
        <w:rPr>
          <w:rFonts w:ascii="Times New Roman" w:eastAsia="Times New Roman" w:hAnsi="Times New Roman" w:cs="Times New Roman"/>
          <w:b/>
          <w:sz w:val="24"/>
          <w:szCs w:val="24"/>
        </w:rPr>
        <w:t>”.</w:t>
      </w:r>
    </w:p>
    <w:tbl>
      <w:tblPr>
        <w:tblStyle w:val="a5"/>
        <w:tblW w:w="885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170"/>
        <w:gridCol w:w="7680"/>
      </w:tblGrid>
      <w:tr w:rsidR="00D93686" w:rsidRPr="001F614A">
        <w:trPr>
          <w:trHeight w:val="1700"/>
          <w:jc w:val="center"/>
        </w:trPr>
        <w:tc>
          <w:tcPr>
            <w:tcW w:w="117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FF0000"/>
              </w:rPr>
            </w:pPr>
            <w:r w:rsidRPr="001F614A">
              <w:rPr>
                <w:color w:val="auto"/>
              </w:rPr>
              <w:t>1.1.1-</w:t>
            </w:r>
            <w:r w:rsidRPr="001F614A">
              <w:rPr>
                <w:color w:val="auto"/>
              </w:rPr>
              <w:t>A</w:t>
            </w:r>
          </w:p>
        </w:tc>
        <w:tc>
          <w:tcPr>
            <w:tcW w:w="768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pPr>
            <w:r w:rsidRPr="001F614A">
              <w:t>Generar y establecer por medio de las comisiones del SNT productos y materiales de comunicación sobre los principales aspectos del ejercicio de PDP (principios y mecanismos del ejercicio de los derechos, riesgos y acciones preventivas con la privacidad) pe</w:t>
            </w:r>
            <w:r w:rsidRPr="001F614A">
              <w:t>rsonalizables por cada integrante del sistema y los sujetos obligados; con mecanismos de monitoreo, seguimiento y evaluación para  las acciones de promoción y difusión emprendidas desde el SNT</w:t>
            </w:r>
          </w:p>
        </w:tc>
      </w:tr>
      <w:tr w:rsidR="00D93686" w:rsidRPr="001F614A">
        <w:trPr>
          <w:trHeight w:val="680"/>
          <w:jc w:val="center"/>
        </w:trPr>
        <w:tc>
          <w:tcPr>
            <w:tcW w:w="117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2.1.1-A</w:t>
            </w:r>
          </w:p>
        </w:tc>
        <w:tc>
          <w:tcPr>
            <w:tcW w:w="768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pPr>
            <w:r w:rsidRPr="001F614A">
              <w:t xml:space="preserve">Incluir en las actividades de la línea de acción </w:t>
            </w:r>
            <w:r w:rsidRPr="001F614A">
              <w:rPr>
                <w:color w:val="auto"/>
              </w:rPr>
              <w:t>1.1.1</w:t>
            </w:r>
            <w:r w:rsidRPr="001F614A">
              <w:rPr>
                <w:color w:val="auto"/>
              </w:rPr>
              <w:t>-A</w:t>
            </w:r>
            <w:r w:rsidRPr="001F614A">
              <w:rPr>
                <w:color w:val="auto"/>
              </w:rPr>
              <w:t xml:space="preserve"> </w:t>
            </w:r>
            <w:r w:rsidRPr="001F614A">
              <w:t>materiales sobre derechos ARCO y portabilidad.</w:t>
            </w:r>
          </w:p>
        </w:tc>
      </w:tr>
      <w:tr w:rsidR="00D93686" w:rsidRPr="001F614A">
        <w:trPr>
          <w:trHeight w:val="1020"/>
          <w:jc w:val="center"/>
        </w:trPr>
        <w:tc>
          <w:tcPr>
            <w:tcW w:w="117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FF0000"/>
              </w:rPr>
            </w:pPr>
            <w:r w:rsidRPr="001F614A">
              <w:rPr>
                <w:color w:val="auto"/>
              </w:rPr>
              <w:t>2.1.2-A</w:t>
            </w:r>
          </w:p>
        </w:tc>
        <w:tc>
          <w:tcPr>
            <w:tcW w:w="768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pPr>
            <w:r w:rsidRPr="001F614A">
              <w:t xml:space="preserve">Actualizar y consolidar políticas y acciones dirigidas a ampliar y diversificar el número de usuarios de los derechos ARCO, así como para aumentar los </w:t>
            </w:r>
            <w:r w:rsidRPr="001F614A">
              <w:lastRenderedPageBreak/>
              <w:t>beneficios sociales derivados de su ejercicio (</w:t>
            </w:r>
            <w:r w:rsidRPr="001F614A">
              <w:rPr>
                <w:color w:val="000000"/>
              </w:rPr>
              <w:t>Plan Nacional de Socialización de los Derechos de Protecci</w:t>
            </w:r>
            <w:r w:rsidRPr="001F614A">
              <w:rPr>
                <w:color w:val="000000"/>
              </w:rPr>
              <w:t>ón de Datos Personales</w:t>
            </w:r>
            <w:r w:rsidRPr="001F614A">
              <w:t>).</w:t>
            </w:r>
          </w:p>
        </w:tc>
      </w:tr>
      <w:tr w:rsidR="00D93686" w:rsidRPr="001F614A">
        <w:trPr>
          <w:trHeight w:val="1020"/>
          <w:jc w:val="center"/>
        </w:trPr>
        <w:tc>
          <w:tcPr>
            <w:tcW w:w="117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FF0000"/>
              </w:rPr>
            </w:pPr>
            <w:r w:rsidRPr="001F614A">
              <w:rPr>
                <w:color w:val="auto"/>
              </w:rPr>
              <w:lastRenderedPageBreak/>
              <w:t>4.1.6-A</w:t>
            </w:r>
          </w:p>
        </w:tc>
        <w:tc>
          <w:tcPr>
            <w:tcW w:w="768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pPr>
            <w:r w:rsidRPr="001F614A">
              <w:t>Incluir en las actividades de la línea de acción</w:t>
            </w:r>
            <w:r w:rsidRPr="001F614A">
              <w:rPr>
                <w:color w:val="FF0000"/>
              </w:rPr>
              <w:t xml:space="preserve"> </w:t>
            </w:r>
            <w:r w:rsidRPr="001F614A">
              <w:rPr>
                <w:color w:val="auto"/>
              </w:rPr>
              <w:t>1.1.1-A</w:t>
            </w:r>
            <w:r w:rsidRPr="001F614A">
              <w:rPr>
                <w:color w:val="auto"/>
              </w:rPr>
              <w:t xml:space="preserve"> </w:t>
            </w:r>
            <w:r w:rsidRPr="001F614A">
              <w:t>materiales sobre vulneraciones, así como medidas para denunciar y acceder a la protección de sus datos personales.</w:t>
            </w:r>
          </w:p>
        </w:tc>
      </w:tr>
      <w:tr w:rsidR="00D93686" w:rsidRPr="001F614A">
        <w:trPr>
          <w:trHeight w:val="1020"/>
          <w:jc w:val="center"/>
        </w:trPr>
        <w:tc>
          <w:tcPr>
            <w:tcW w:w="117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FF0000"/>
              </w:rPr>
            </w:pPr>
            <w:r w:rsidRPr="001F614A">
              <w:rPr>
                <w:color w:val="auto"/>
              </w:rPr>
              <w:t>5.1.4-A</w:t>
            </w:r>
          </w:p>
        </w:tc>
        <w:tc>
          <w:tcPr>
            <w:tcW w:w="768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pPr>
            <w:r w:rsidRPr="001F614A">
              <w:t xml:space="preserve">Propiciar la generación de sinergias con la sociedad civil, instituciones académicas y autoridades especializadas; que deriven en la identificación de áreas de oportunidad en las materias que competen al PRONADATOS para su difusión y socialización. </w:t>
            </w:r>
          </w:p>
        </w:tc>
      </w:tr>
      <w:tr w:rsidR="00D93686" w:rsidRPr="001F614A">
        <w:trPr>
          <w:trHeight w:val="1020"/>
          <w:jc w:val="center"/>
        </w:trPr>
        <w:tc>
          <w:tcPr>
            <w:tcW w:w="117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FF0000"/>
              </w:rPr>
            </w:pPr>
            <w:r w:rsidRPr="001F614A">
              <w:rPr>
                <w:color w:val="auto"/>
              </w:rPr>
              <w:t>7.1.6</w:t>
            </w:r>
            <w:r w:rsidRPr="001F614A">
              <w:rPr>
                <w:color w:val="auto"/>
              </w:rPr>
              <w:t>-A</w:t>
            </w:r>
          </w:p>
        </w:tc>
        <w:tc>
          <w:tcPr>
            <w:tcW w:w="768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pPr>
            <w:r w:rsidRPr="001F614A">
              <w:t>Propiciar la generación de sinergias con la sociedad civil, instituciones académicas y autoridades especializadas para colaborar en la difusión e implementación de los sistemas de “esquemas de mejores prácticas” del sector público y de “esquemas de auto</w:t>
            </w:r>
            <w:r w:rsidRPr="001F614A">
              <w:t>rregulación” del sector privado establecidos por el INAI.</w:t>
            </w:r>
          </w:p>
        </w:tc>
      </w:tr>
      <w:tr w:rsidR="00D93686" w:rsidRPr="001F614A">
        <w:trPr>
          <w:trHeight w:val="680"/>
          <w:jc w:val="center"/>
        </w:trPr>
        <w:tc>
          <w:tcPr>
            <w:tcW w:w="117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FF0000"/>
              </w:rPr>
            </w:pPr>
            <w:r w:rsidRPr="001F614A">
              <w:rPr>
                <w:color w:val="auto"/>
              </w:rPr>
              <w:t>8.1.6-A</w:t>
            </w:r>
          </w:p>
        </w:tc>
        <w:tc>
          <w:tcPr>
            <w:tcW w:w="768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pPr>
            <w:r w:rsidRPr="001F614A">
              <w:t>Identificar y difundir resoluciones y normatividad emitidas por otros países y organismos internacionales, que permitan conocer avances, experiencias, soluciones a temas relevantes en mater</w:t>
            </w:r>
            <w:r w:rsidRPr="001F614A">
              <w:t>ia de PDP.</w:t>
            </w:r>
          </w:p>
        </w:tc>
      </w:tr>
      <w:tr w:rsidR="00D93686" w:rsidRPr="001F614A">
        <w:trPr>
          <w:trHeight w:val="1020"/>
          <w:jc w:val="center"/>
        </w:trPr>
        <w:tc>
          <w:tcPr>
            <w:tcW w:w="117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FF0000"/>
              </w:rPr>
            </w:pPr>
            <w:r w:rsidRPr="001F614A">
              <w:rPr>
                <w:color w:val="auto"/>
              </w:rPr>
              <w:t>9.1.9-A</w:t>
            </w:r>
          </w:p>
        </w:tc>
        <w:tc>
          <w:tcPr>
            <w:tcW w:w="768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pPr>
            <w:r w:rsidRPr="001F614A">
              <w:t>Identificar y divulgar los recursos de revisión socialmente relevantes y su cumplimiento como prueba de la efectividad de la PDP, así como elaborar un compendio estadístico socialmente útil en materia de recursos de revisión.</w:t>
            </w:r>
          </w:p>
        </w:tc>
      </w:tr>
    </w:tbl>
    <w:p w:rsidR="00D93686" w:rsidRPr="001F614A" w:rsidRDefault="00D93686">
      <w:pPr>
        <w:widowControl/>
        <w:spacing w:before="280" w:after="280" w:line="360" w:lineRule="auto"/>
        <w:jc w:val="both"/>
        <w:rPr>
          <w:rFonts w:ascii="Times New Roman" w:eastAsia="Times New Roman" w:hAnsi="Times New Roman" w:cs="Times New Roman"/>
          <w:sz w:val="24"/>
          <w:szCs w:val="24"/>
        </w:rPr>
      </w:pPr>
    </w:p>
    <w:p w:rsidR="00D93686" w:rsidRPr="001F614A" w:rsidRDefault="00E27601">
      <w:pPr>
        <w:pStyle w:val="Ttulo1"/>
        <w:keepNext/>
        <w:keepLines/>
        <w:widowControl/>
        <w:spacing w:before="240" w:line="360" w:lineRule="auto"/>
        <w:ind w:left="0"/>
        <w:jc w:val="left"/>
        <w:rPr>
          <w:rFonts w:ascii="Times New Roman" w:eastAsia="Times New Roman" w:hAnsi="Times New Roman" w:cs="Times New Roman"/>
          <w:b w:val="0"/>
          <w:sz w:val="24"/>
          <w:szCs w:val="24"/>
        </w:rPr>
      </w:pPr>
      <w:r w:rsidRPr="001F614A">
        <w:br w:type="page"/>
      </w:r>
    </w:p>
    <w:p w:rsidR="00D93686" w:rsidRPr="001F614A" w:rsidRDefault="00E27601">
      <w:pPr>
        <w:pStyle w:val="Ttulo1"/>
        <w:keepNext/>
        <w:keepLines/>
        <w:widowControl/>
        <w:spacing w:before="240" w:line="360" w:lineRule="auto"/>
        <w:ind w:left="0"/>
        <w:jc w:val="left"/>
        <w:rPr>
          <w:rFonts w:ascii="Times New Roman" w:eastAsia="Times New Roman" w:hAnsi="Times New Roman" w:cs="Times New Roman"/>
          <w:sz w:val="26"/>
          <w:szCs w:val="26"/>
        </w:rPr>
      </w:pPr>
      <w:bookmarkStart w:id="20" w:name="_heading=h.2jxsxqh" w:colFirst="0" w:colLast="0"/>
      <w:bookmarkEnd w:id="20"/>
      <w:r w:rsidRPr="001F614A">
        <w:rPr>
          <w:rFonts w:ascii="Times New Roman" w:eastAsia="Times New Roman" w:hAnsi="Times New Roman" w:cs="Times New Roman"/>
          <w:sz w:val="26"/>
          <w:szCs w:val="26"/>
        </w:rPr>
        <w:lastRenderedPageBreak/>
        <w:t>Eje Transversal B. Derechos Humanos, Enfoque de Género e Inclusión Social</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Problemática: Ausencia de proyectos sobre protección de datos personales dirigidos a población en situación de vulnerabilidad.</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Socialización / Coordinación / Capacitación / Mejora Regulatoria / Inclusión / Comunicación</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i/>
          <w:sz w:val="24"/>
          <w:szCs w:val="24"/>
        </w:rPr>
        <w:t>Objetivo Estratégico B.1 Consolidar el enfoque de derechos humanos, género, no discriminación e inclusión social para garantizar atención integral a grupos con may</w:t>
      </w:r>
      <w:r w:rsidRPr="001F614A">
        <w:rPr>
          <w:rFonts w:ascii="Times New Roman" w:eastAsia="Times New Roman" w:hAnsi="Times New Roman" w:cs="Times New Roman"/>
          <w:b/>
          <w:i/>
          <w:sz w:val="24"/>
          <w:szCs w:val="24"/>
        </w:rPr>
        <w:t>or vulnerabilidad en el ejercicio de sus derechos a la privacidad y protección de datos personales.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Porcentaje promedio de sujetos obligados con implementación de medidas de accesibilidad y/o ajustes razonables reportados por sus o</w:t>
      </w:r>
      <w:r w:rsidRPr="001F614A">
        <w:rPr>
          <w:rFonts w:ascii="Times New Roman" w:eastAsia="Times New Roman" w:hAnsi="Times New Roman" w:cs="Times New Roman"/>
          <w:sz w:val="24"/>
          <w:szCs w:val="24"/>
        </w:rPr>
        <w:t>rganismos garantes.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Línea Base: </w:t>
      </w:r>
      <w:r w:rsidRPr="001F614A">
        <w:rPr>
          <w:rFonts w:ascii="Times New Roman" w:eastAsia="Times New Roman" w:hAnsi="Times New Roman" w:cs="Times New Roman"/>
          <w:sz w:val="24"/>
          <w:szCs w:val="24"/>
        </w:rPr>
        <w:t>28.84%, CNTAID 2020</w:t>
      </w:r>
    </w:p>
    <w:p w:rsidR="00D93686" w:rsidRPr="001F614A" w:rsidRDefault="00E27601">
      <w:pPr>
        <w:widowControl/>
        <w:spacing w:before="280" w:after="280" w:line="360" w:lineRule="auto"/>
        <w:jc w:val="both"/>
        <w:rPr>
          <w:rFonts w:ascii="Times New Roman" w:eastAsia="Times New Roman" w:hAnsi="Times New Roman" w:cs="Times New Roman"/>
          <w:b/>
          <w:i/>
          <w:sz w:val="24"/>
          <w:szCs w:val="24"/>
        </w:rPr>
      </w:pPr>
      <w:r w:rsidRPr="001F614A">
        <w:rPr>
          <w:rFonts w:ascii="Times New Roman" w:eastAsia="Times New Roman" w:hAnsi="Times New Roman" w:cs="Times New Roman"/>
          <w:b/>
          <w:sz w:val="24"/>
          <w:szCs w:val="24"/>
        </w:rPr>
        <w:t>Líneas de acción: Se desarrollan al interior de cada uno de los ejes temáticos con el indicador “</w:t>
      </w:r>
      <w:r w:rsidRPr="001F614A">
        <w:rPr>
          <w:rFonts w:ascii="Times New Roman" w:eastAsia="Times New Roman" w:hAnsi="Times New Roman" w:cs="Times New Roman"/>
          <w:b/>
          <w:sz w:val="24"/>
          <w:szCs w:val="24"/>
        </w:rPr>
        <w:t>Línea Transversal DDHH, Enfoque de Género e Inclusión Social”</w:t>
      </w:r>
    </w:p>
    <w:tbl>
      <w:tblPr>
        <w:tblStyle w:val="a6"/>
        <w:tblW w:w="8835"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990"/>
        <w:gridCol w:w="7845"/>
      </w:tblGrid>
      <w:tr w:rsidR="00D93686" w:rsidRPr="001F614A">
        <w:trPr>
          <w:trHeight w:val="340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FF0000"/>
              </w:rPr>
            </w:pPr>
            <w:r w:rsidRPr="001F614A">
              <w:rPr>
                <w:color w:val="auto"/>
              </w:rPr>
              <w:t>1.1.2-B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pPr>
            <w:r w:rsidRPr="001F614A">
              <w:t>Propiciar la generación de alianzas y</w:t>
            </w:r>
            <w:r w:rsidRPr="001F614A">
              <w:t xml:space="preserve"> convenios con la sociedad civil, instituciones académicas y autoridades especializadas para expandir el ejercicio de los derechos ARCO con una adecuada perspectiva de inclusión y promoción de los derechos humanos con la replicación nacional de:</w:t>
            </w:r>
            <w:r w:rsidRPr="001F614A">
              <w:br/>
              <w:t>• La Red p</w:t>
            </w:r>
            <w:r w:rsidRPr="001F614A">
              <w:t>or la Utilidad Social de los Derechos de Acceso a la Información y Protección de Datos Personales (Red USOC)</w:t>
            </w:r>
            <w:r w:rsidRPr="001F614A">
              <w:br/>
              <w:t>• El Programa de Sensibilización de Derechos (PROCEDE)</w:t>
            </w:r>
            <w:r w:rsidRPr="001F614A">
              <w:br/>
              <w:t>• La Caravana de la Transparencia y Privacidad</w:t>
            </w:r>
            <w:r w:rsidRPr="001F614A">
              <w:br/>
              <w:t>• El Programa: “Promociona, Vincula y Acciona</w:t>
            </w:r>
            <w:r w:rsidRPr="001F614A">
              <w:t xml:space="preserve"> Tus Derechos</w:t>
            </w:r>
            <w:r w:rsidRPr="001F614A">
              <w:br/>
              <w:t>• El desarrollo del Plan Nacional de Socialización de los derechos de Protección de Datos Personales (a partir de la extrapolación del Plan DAI)</w:t>
            </w:r>
          </w:p>
        </w:tc>
      </w:tr>
      <w:tr w:rsidR="00D93686" w:rsidRPr="001F614A">
        <w:trPr>
          <w:trHeight w:val="136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lastRenderedPageBreak/>
              <w:t>2.1.3-B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Considerar durante el desarrollo de las actividades de la </w:t>
            </w:r>
            <w:proofErr w:type="spellStart"/>
            <w:r w:rsidRPr="001F614A">
              <w:rPr>
                <w:color w:val="auto"/>
              </w:rPr>
              <w:t>linea</w:t>
            </w:r>
            <w:proofErr w:type="spellEnd"/>
            <w:r w:rsidRPr="001F614A">
              <w:rPr>
                <w:color w:val="auto"/>
              </w:rPr>
              <w:t xml:space="preserve"> de acción </w:t>
            </w:r>
            <w:r w:rsidRPr="001F614A">
              <w:rPr>
                <w:color w:val="auto"/>
              </w:rPr>
              <w:t>1.1.2-B</w:t>
            </w:r>
            <w:r w:rsidRPr="001F614A">
              <w:rPr>
                <w:color w:val="auto"/>
              </w:rPr>
              <w:t xml:space="preserve"> para expandir el ejercicio de los derechos ARCO, desarrollar estrategias diferenciadas a partir de los contextos sociales en </w:t>
            </w:r>
            <w:proofErr w:type="spellStart"/>
            <w:r w:rsidRPr="001F614A">
              <w:rPr>
                <w:color w:val="auto"/>
              </w:rPr>
              <w:t>coordinación</w:t>
            </w:r>
            <w:proofErr w:type="spellEnd"/>
            <w:r w:rsidRPr="001F614A">
              <w:rPr>
                <w:color w:val="auto"/>
              </w:rPr>
              <w:t xml:space="preserve"> con actores relevantes, para que las personas aprovechen los derechos ARCO en el ejercicio de otros derechos fundame</w:t>
            </w:r>
            <w:r w:rsidRPr="001F614A">
              <w:rPr>
                <w:color w:val="auto"/>
              </w:rPr>
              <w:t xml:space="preserve">ntales (salud, </w:t>
            </w:r>
            <w:proofErr w:type="spellStart"/>
            <w:r w:rsidRPr="001F614A">
              <w:rPr>
                <w:color w:val="auto"/>
              </w:rPr>
              <w:t>educación</w:t>
            </w:r>
            <w:proofErr w:type="spellEnd"/>
            <w:r w:rsidRPr="001F614A">
              <w:rPr>
                <w:color w:val="auto"/>
              </w:rPr>
              <w:t xml:space="preserve">, trabajo, servicios, seguridad, justicia, libertad de expresión, igualdad, </w:t>
            </w:r>
            <w:proofErr w:type="spellStart"/>
            <w:r w:rsidRPr="001F614A">
              <w:rPr>
                <w:color w:val="auto"/>
              </w:rPr>
              <w:t>etc</w:t>
            </w:r>
            <w:proofErr w:type="spellEnd"/>
            <w:r w:rsidRPr="001F614A">
              <w:rPr>
                <w:color w:val="auto"/>
              </w:rPr>
              <w:t xml:space="preserve">). </w:t>
            </w:r>
          </w:p>
        </w:tc>
      </w:tr>
      <w:tr w:rsidR="001F614A" w:rsidRPr="001F614A">
        <w:trPr>
          <w:trHeight w:val="102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3.1.4-B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Promover acciones permanentes dirigidas a formar agentes multiplicadores de la PDP en sectores especializados y grupos vulnerables: sociedad civil, activistas, periodistas, académicos, divulgadores, entre otros; que permitan aumentar y diversificar el núme</w:t>
            </w:r>
            <w:r w:rsidRPr="001F614A">
              <w:rPr>
                <w:color w:val="auto"/>
              </w:rPr>
              <w:t>ro de sus beneficiarios en su ejercicio y de otros derechos.</w:t>
            </w:r>
          </w:p>
        </w:tc>
      </w:tr>
      <w:tr w:rsidR="001F614A" w:rsidRPr="001F614A">
        <w:trPr>
          <w:trHeight w:val="102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4.1.4-B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Impulsar un lenguaje ciudadano y mecanismos de inclusión en los procedimientos de consulta y respuesta a las personas que sean vulneradas en sus datos personales.</w:t>
            </w:r>
          </w:p>
        </w:tc>
      </w:tr>
      <w:tr w:rsidR="001F614A" w:rsidRPr="001F614A">
        <w:trPr>
          <w:trHeight w:val="102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5.1.5-B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Establecer con</w:t>
            </w:r>
            <w:r w:rsidRPr="001F614A">
              <w:rPr>
                <w:color w:val="auto"/>
              </w:rPr>
              <w:t>venios con actores en sectores especializados y grupos vulnerables: sociedad civil, activistas, periodistas, académicos y divulgadores para identificar buenas prácticas que permitan aumentar la inclusión, no discriminación y promoción de los derechos human</w:t>
            </w:r>
            <w:r w:rsidRPr="001F614A">
              <w:rPr>
                <w:color w:val="auto"/>
              </w:rPr>
              <w:t>os en la PDP.</w:t>
            </w:r>
          </w:p>
        </w:tc>
      </w:tr>
      <w:tr w:rsidR="001F614A" w:rsidRPr="001F614A">
        <w:trPr>
          <w:trHeight w:val="102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6.1.1-B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Generar reportes estadísticos sobre los principales aspectos del ejercicio de derechos ARCO y protección de datos personales (tratamiento y gestión de seguridad) por parte de los responsables con enfoque de inclusión y promoción de l</w:t>
            </w:r>
            <w:r w:rsidRPr="001F614A">
              <w:rPr>
                <w:color w:val="auto"/>
              </w:rPr>
              <w:t>os DDHH</w:t>
            </w:r>
          </w:p>
        </w:tc>
      </w:tr>
      <w:tr w:rsidR="001F614A" w:rsidRPr="001F614A">
        <w:trPr>
          <w:trHeight w:val="68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7.1.8-B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Promover y delinear reglas de mejores prácticas que permitan elevar estándares así como adaptar la normatividad aplicable en las actividades específicas de un sector con perspectiva de inclusión y DDHH.</w:t>
            </w:r>
          </w:p>
        </w:tc>
      </w:tr>
      <w:tr w:rsidR="001F614A" w:rsidRPr="001F614A">
        <w:trPr>
          <w:trHeight w:val="102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8.1.4-B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Diseñar propuestas normativas en materia de protección de datos personales que se ajusten a las nuevas necesidades y garanticen la mayor protección al titular con un enfoque de inclusión, accesibilidad y promoción de los DDHH.</w:t>
            </w:r>
          </w:p>
        </w:tc>
      </w:tr>
      <w:tr w:rsidR="001F614A" w:rsidRPr="001F614A">
        <w:trPr>
          <w:trHeight w:val="102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lastRenderedPageBreak/>
              <w:t>9.1.1-B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Promover la eficacia en la resolución de medios de impugnación respetando los derechos procesales, principio </w:t>
            </w:r>
            <w:proofErr w:type="spellStart"/>
            <w:r w:rsidRPr="001F614A">
              <w:rPr>
                <w:color w:val="auto"/>
              </w:rPr>
              <w:t>pro</w:t>
            </w:r>
            <w:proofErr w:type="spellEnd"/>
            <w:r w:rsidRPr="001F614A">
              <w:rPr>
                <w:color w:val="auto"/>
              </w:rPr>
              <w:t xml:space="preserve"> persona, la suplencia de la queja y la aplicación del control de convencionalidad.</w:t>
            </w:r>
          </w:p>
        </w:tc>
      </w:tr>
      <w:tr w:rsidR="001F614A" w:rsidRPr="001F614A">
        <w:trPr>
          <w:trHeight w:val="102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9.1.2-B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Impulsar un lenguaje ciudadano y mecanismos de incl</w:t>
            </w:r>
            <w:r w:rsidRPr="001F614A">
              <w:rPr>
                <w:color w:val="auto"/>
              </w:rPr>
              <w:t>usión en las resoluciones a las personas promoventes.</w:t>
            </w:r>
          </w:p>
        </w:tc>
      </w:tr>
      <w:tr w:rsidR="001F614A" w:rsidRPr="001F614A">
        <w:trPr>
          <w:trHeight w:val="1020"/>
        </w:trPr>
        <w:tc>
          <w:tcPr>
            <w:tcW w:w="99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9.1.3-B</w:t>
            </w:r>
          </w:p>
        </w:tc>
        <w:tc>
          <w:tcPr>
            <w:tcW w:w="784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Promover el diseño de protocolos de </w:t>
            </w:r>
            <w:proofErr w:type="spellStart"/>
            <w:r w:rsidRPr="001F614A">
              <w:rPr>
                <w:color w:val="auto"/>
              </w:rPr>
              <w:t>atención</w:t>
            </w:r>
            <w:proofErr w:type="spellEnd"/>
            <w:r w:rsidRPr="001F614A">
              <w:rPr>
                <w:color w:val="auto"/>
              </w:rPr>
              <w:t xml:space="preserve"> con enfoque de Derechos Humanos, Perspectiva de Género e Inclusión Social.</w:t>
            </w:r>
          </w:p>
        </w:tc>
      </w:tr>
    </w:tbl>
    <w:p w:rsidR="00D93686" w:rsidRPr="001F614A" w:rsidRDefault="00D93686">
      <w:pPr>
        <w:widowControl/>
        <w:spacing w:line="360" w:lineRule="auto"/>
        <w:rPr>
          <w:rFonts w:ascii="Times New Roman" w:eastAsia="Times New Roman" w:hAnsi="Times New Roman" w:cs="Times New Roman"/>
          <w:sz w:val="24"/>
          <w:szCs w:val="24"/>
        </w:rPr>
      </w:pPr>
    </w:p>
    <w:p w:rsidR="00D93686" w:rsidRPr="001F614A" w:rsidRDefault="00E27601">
      <w:pPr>
        <w:pStyle w:val="Ttulo1"/>
        <w:keepNext/>
        <w:keepLines/>
        <w:widowControl/>
        <w:spacing w:before="240" w:line="360" w:lineRule="auto"/>
        <w:ind w:left="0"/>
        <w:jc w:val="left"/>
        <w:rPr>
          <w:rFonts w:ascii="Times New Roman" w:eastAsia="Times New Roman" w:hAnsi="Times New Roman" w:cs="Times New Roman"/>
          <w:b w:val="0"/>
          <w:sz w:val="24"/>
          <w:szCs w:val="24"/>
        </w:rPr>
      </w:pPr>
      <w:bookmarkStart w:id="21" w:name="_heading=h.z337ya" w:colFirst="0" w:colLast="0"/>
      <w:bookmarkEnd w:id="21"/>
      <w:r w:rsidRPr="001F614A">
        <w:br w:type="page"/>
      </w:r>
    </w:p>
    <w:p w:rsidR="00D93686" w:rsidRPr="001F614A" w:rsidRDefault="00E27601">
      <w:pPr>
        <w:pStyle w:val="Ttulo1"/>
        <w:keepNext/>
        <w:keepLines/>
        <w:widowControl/>
        <w:spacing w:before="240" w:line="360" w:lineRule="auto"/>
        <w:ind w:left="0"/>
        <w:rPr>
          <w:rFonts w:ascii="Times New Roman" w:eastAsia="Times New Roman" w:hAnsi="Times New Roman" w:cs="Times New Roman"/>
          <w:sz w:val="26"/>
          <w:szCs w:val="26"/>
        </w:rPr>
      </w:pPr>
      <w:bookmarkStart w:id="22" w:name="_heading=h.3j2qqm3" w:colFirst="0" w:colLast="0"/>
      <w:bookmarkEnd w:id="22"/>
      <w:r w:rsidRPr="001F614A">
        <w:rPr>
          <w:rFonts w:ascii="Times New Roman" w:eastAsia="Times New Roman" w:hAnsi="Times New Roman" w:cs="Times New Roman"/>
          <w:sz w:val="26"/>
          <w:szCs w:val="26"/>
        </w:rPr>
        <w:lastRenderedPageBreak/>
        <w:t>Eje Transversal C. Profesionalización y Fortalecimiento Institucional</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Problemática: Existen importantes presiones administrativas para la implementación de la PDP en las instituciones públicas, dado lo reciente de su regulación y las capacidades que se han</w:t>
      </w:r>
      <w:r w:rsidRPr="001F614A">
        <w:rPr>
          <w:rFonts w:ascii="Times New Roman" w:eastAsia="Times New Roman" w:hAnsi="Times New Roman" w:cs="Times New Roman"/>
          <w:sz w:val="24"/>
          <w:szCs w:val="24"/>
        </w:rPr>
        <w:t xml:space="preserve"> desarrollado al respecto hasta el momento son limitadas.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Estrategias:</w:t>
      </w:r>
      <w:r w:rsidRPr="001F614A">
        <w:rPr>
          <w:rFonts w:ascii="Times New Roman" w:eastAsia="Times New Roman" w:hAnsi="Times New Roman" w:cs="Times New Roman"/>
          <w:sz w:val="24"/>
          <w:szCs w:val="24"/>
        </w:rPr>
        <w:t xml:space="preserve"> Socialización / Coordinación / Capacitación / PNT y </w:t>
      </w:r>
      <w:proofErr w:type="spellStart"/>
      <w:r w:rsidRPr="001F614A">
        <w:rPr>
          <w:rFonts w:ascii="Times New Roman" w:eastAsia="Times New Roman" w:hAnsi="Times New Roman" w:cs="Times New Roman"/>
          <w:sz w:val="24"/>
          <w:szCs w:val="24"/>
        </w:rPr>
        <w:t>TICs</w:t>
      </w:r>
      <w:proofErr w:type="spellEnd"/>
      <w:r w:rsidRPr="001F614A">
        <w:rPr>
          <w:rFonts w:ascii="Times New Roman" w:eastAsia="Times New Roman" w:hAnsi="Times New Roman" w:cs="Times New Roman"/>
          <w:sz w:val="24"/>
          <w:szCs w:val="24"/>
        </w:rPr>
        <w:t xml:space="preserve"> / Mejora Regulatoria / Inclusión / Comunicación</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i/>
          <w:sz w:val="24"/>
          <w:szCs w:val="24"/>
        </w:rPr>
        <w:t>Objetivo Estratégico C.1</w:t>
      </w:r>
      <w:r w:rsidRPr="001F614A">
        <w:rPr>
          <w:rFonts w:ascii="Times New Roman" w:eastAsia="Times New Roman" w:hAnsi="Times New Roman" w:cs="Times New Roman"/>
          <w:sz w:val="24"/>
          <w:szCs w:val="24"/>
        </w:rPr>
        <w:t xml:space="preserve"> Fortalecer institucionalmente a los Organismos Garantes</w:t>
      </w:r>
      <w:r w:rsidRPr="001F614A">
        <w:rPr>
          <w:rFonts w:ascii="Times New Roman" w:eastAsia="Times New Roman" w:hAnsi="Times New Roman" w:cs="Times New Roman"/>
          <w:sz w:val="24"/>
          <w:szCs w:val="24"/>
        </w:rPr>
        <w:t xml:space="preserve"> para mejorar sus capacidades en el desarrollo de una cultura de la privacidad y protección de datos personales.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Indicador de Resultados</w:t>
      </w:r>
      <w:r w:rsidRPr="001F614A">
        <w:rPr>
          <w:rFonts w:ascii="Times New Roman" w:eastAsia="Times New Roman" w:hAnsi="Times New Roman" w:cs="Times New Roman"/>
          <w:sz w:val="24"/>
          <w:szCs w:val="24"/>
        </w:rPr>
        <w:t>: Índice de fortalezas institucionales en los organismos garantes.</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Línea Base: </w:t>
      </w:r>
      <w:r w:rsidRPr="001F614A">
        <w:rPr>
          <w:rFonts w:ascii="Times New Roman" w:eastAsia="Times New Roman" w:hAnsi="Times New Roman" w:cs="Times New Roman"/>
          <w:sz w:val="24"/>
          <w:szCs w:val="24"/>
        </w:rPr>
        <w:t>47.95%, CNTAID 2020</w:t>
      </w:r>
    </w:p>
    <w:p w:rsidR="00D93686" w:rsidRPr="001F614A" w:rsidRDefault="00E27601">
      <w:pPr>
        <w:widowControl/>
        <w:spacing w:before="280" w:after="28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Líneas de acción: Se </w:t>
      </w:r>
      <w:r w:rsidRPr="001F614A">
        <w:rPr>
          <w:rFonts w:ascii="Times New Roman" w:eastAsia="Times New Roman" w:hAnsi="Times New Roman" w:cs="Times New Roman"/>
          <w:b/>
          <w:sz w:val="24"/>
          <w:szCs w:val="24"/>
        </w:rPr>
        <w:t>desarrollan al interior de cada uno de los ejes temáticos con el indicador “Línea Transversal de Profesionalización y Fortalecimiento Institucional”</w:t>
      </w:r>
    </w:p>
    <w:tbl>
      <w:tblPr>
        <w:tblStyle w:val="a7"/>
        <w:tblW w:w="8835"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095"/>
        <w:gridCol w:w="7740"/>
      </w:tblGrid>
      <w:tr w:rsidR="001F614A" w:rsidRPr="001F614A">
        <w:trPr>
          <w:trHeight w:val="170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1.1.3-C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Consolidar la “Red Nacional por una cultura de la Transparencia y PDP” y su Programa de Capacitació</w:t>
            </w:r>
            <w:r w:rsidRPr="001F614A">
              <w:rPr>
                <w:color w:val="auto"/>
              </w:rPr>
              <w:t xml:space="preserve">n en Transparencia, Acceso a la Información, Protección de Datos Personales y Temas Relacionados con Alcance Nacional (PCCAN) como mecanismos permanentes de capacitación y colaboración entre Organismos Garantes y los servidores </w:t>
            </w:r>
            <w:proofErr w:type="spellStart"/>
            <w:r w:rsidRPr="001F614A">
              <w:rPr>
                <w:color w:val="auto"/>
              </w:rPr>
              <w:t>públicos</w:t>
            </w:r>
            <w:proofErr w:type="spellEnd"/>
            <w:r w:rsidRPr="001F614A">
              <w:rPr>
                <w:color w:val="auto"/>
              </w:rPr>
              <w:t xml:space="preserve"> de los Sujetos Obl</w:t>
            </w:r>
            <w:r w:rsidRPr="001F614A">
              <w:rPr>
                <w:color w:val="auto"/>
              </w:rPr>
              <w:t>igados (responsables) en las materias que competen al PRONADATOS a fin de fortalecer la cultura de PDP.</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1.1.4-C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Impulsar el desarrollo y establecimiento de cursos, diplomados, certificaciones o posgrados en materia de protección de datos personales y medidas de seguridad para la información con Universidades y autoridades educativas de todos los niveles.</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2.1.4-C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Im</w:t>
            </w:r>
            <w:r w:rsidRPr="001F614A">
              <w:rPr>
                <w:color w:val="auto"/>
              </w:rPr>
              <w:t xml:space="preserve">plementar un modelo de planeación y seguimiento de resultados institucionales de los organismos garantes para aumentar la eficacia de los recursos y capacidades destinados a las materias que competen al </w:t>
            </w:r>
            <w:r w:rsidRPr="001F614A">
              <w:rPr>
                <w:color w:val="auto"/>
              </w:rPr>
              <w:lastRenderedPageBreak/>
              <w:t xml:space="preserve">PRONADATOS, en especial para promover el ejercicio y </w:t>
            </w:r>
            <w:r w:rsidRPr="001F614A">
              <w:rPr>
                <w:color w:val="auto"/>
              </w:rPr>
              <w:t xml:space="preserve">garantía de los derechos ARCO. </w:t>
            </w:r>
          </w:p>
        </w:tc>
      </w:tr>
      <w:tr w:rsidR="001F614A" w:rsidRPr="001F614A">
        <w:trPr>
          <w:trHeight w:val="238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lastRenderedPageBreak/>
              <w:t>3.1.1-C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rPr>
                <w:color w:val="auto"/>
              </w:rPr>
            </w:pPr>
            <w:r w:rsidRPr="001F614A">
              <w:rPr>
                <w:color w:val="auto"/>
              </w:rPr>
              <w:t>Establecer como mecanismos de capacitación del SNT para los servidores públicos de los sujetos obligados responsables en PDP:</w:t>
            </w:r>
            <w:r w:rsidRPr="001F614A">
              <w:rPr>
                <w:color w:val="auto"/>
              </w:rPr>
              <w:br/>
              <w:t xml:space="preserve">• La Red Nacional por una cultura de la Transparencia y la PDP </w:t>
            </w:r>
            <w:r w:rsidRPr="001F614A">
              <w:rPr>
                <w:color w:val="auto"/>
              </w:rPr>
              <w:br/>
              <w:t>• El Programa  de  Capaci</w:t>
            </w:r>
            <w:r w:rsidRPr="001F614A">
              <w:rPr>
                <w:color w:val="auto"/>
              </w:rPr>
              <w:t>tación  en  Transparencia,  Acceso  a  la  Información,  Protección de Datos Personales y Temas Relacionados con Alcance Nacional  (PCCAN)</w:t>
            </w:r>
            <w:r w:rsidRPr="001F614A">
              <w:rPr>
                <w:color w:val="auto"/>
              </w:rPr>
              <w:br/>
              <w:t xml:space="preserve">• El Centro Virtual de </w:t>
            </w:r>
            <w:proofErr w:type="spellStart"/>
            <w:r w:rsidRPr="001F614A">
              <w:rPr>
                <w:color w:val="auto"/>
              </w:rPr>
              <w:t>Formación</w:t>
            </w:r>
            <w:proofErr w:type="spellEnd"/>
            <w:r w:rsidRPr="001F614A">
              <w:rPr>
                <w:color w:val="auto"/>
              </w:rPr>
              <w:t xml:space="preserve"> en Acceso a la </w:t>
            </w:r>
            <w:proofErr w:type="spellStart"/>
            <w:r w:rsidRPr="001F614A">
              <w:rPr>
                <w:color w:val="auto"/>
              </w:rPr>
              <w:t>Información</w:t>
            </w:r>
            <w:proofErr w:type="spellEnd"/>
            <w:r w:rsidRPr="001F614A">
              <w:rPr>
                <w:color w:val="auto"/>
              </w:rPr>
              <w:t xml:space="preserve"> y </w:t>
            </w:r>
            <w:proofErr w:type="spellStart"/>
            <w:r w:rsidRPr="001F614A">
              <w:rPr>
                <w:color w:val="auto"/>
              </w:rPr>
              <w:t>Protección</w:t>
            </w:r>
            <w:proofErr w:type="spellEnd"/>
            <w:r w:rsidRPr="001F614A">
              <w:rPr>
                <w:color w:val="auto"/>
              </w:rPr>
              <w:t xml:space="preserve"> de Datos Personales</w:t>
            </w:r>
            <w:r w:rsidRPr="001F614A">
              <w:rPr>
                <w:color w:val="auto"/>
              </w:rPr>
              <w:br/>
              <w:t>• Otros que considere</w:t>
            </w:r>
            <w:r w:rsidRPr="001F614A">
              <w:rPr>
                <w:color w:val="auto"/>
              </w:rPr>
              <w:t xml:space="preserve"> el SNT, sus comisiones e instancias</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3.1.2-C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Incluir en las actividades desarrolladas de la línea </w:t>
            </w:r>
            <w:r w:rsidRPr="001F614A">
              <w:rPr>
                <w:color w:val="auto"/>
              </w:rPr>
              <w:t xml:space="preserve">1.1.4-C </w:t>
            </w:r>
            <w:r w:rsidRPr="001F614A">
              <w:rPr>
                <w:color w:val="auto"/>
              </w:rPr>
              <w:t>a los servidores públicos responsables y de los propios Organismos Garantes a fin de promover su profesionalización, en especial aquellos responsables o sectores con datos sensibles, alto riesgo o con grandes volúmenes.</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3.1.3-C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Considerar en el modelo de planeación y seguimiento de resultados institucionales de los organismos garantes, planteado en la </w:t>
            </w:r>
            <w:r w:rsidRPr="001F614A">
              <w:rPr>
                <w:color w:val="auto"/>
              </w:rPr>
              <w:t>línea</w:t>
            </w:r>
            <w:r w:rsidRPr="001F614A">
              <w:rPr>
                <w:color w:val="auto"/>
              </w:rPr>
              <w:t xml:space="preserve"> de acción </w:t>
            </w:r>
            <w:r w:rsidRPr="001F614A">
              <w:rPr>
                <w:color w:val="auto"/>
              </w:rPr>
              <w:t>2.1.4-C</w:t>
            </w:r>
            <w:r w:rsidRPr="001F614A">
              <w:rPr>
                <w:color w:val="auto"/>
              </w:rPr>
              <w:t>, indicadores y herramientas para valorar el conocimiento y capacidades del personal de los organismos gara</w:t>
            </w:r>
            <w:r w:rsidRPr="001F614A">
              <w:rPr>
                <w:color w:val="auto"/>
              </w:rPr>
              <w:t>ntes y responsables en materia de PDP.</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3.1.5-C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Diseñar mecanismos de selección y reclutamiento de personal a partir de perfiles de puestos actualizados y diseñados curricularmente para </w:t>
            </w:r>
            <w:r w:rsidRPr="001F614A">
              <w:rPr>
                <w:color w:val="auto"/>
              </w:rPr>
              <w:t>cumplir</w:t>
            </w:r>
            <w:r w:rsidRPr="001F614A">
              <w:rPr>
                <w:color w:val="auto"/>
              </w:rPr>
              <w:t xml:space="preserve"> las necesidades en materia de PDP</w:t>
            </w:r>
          </w:p>
          <w:p w:rsidR="00D93686" w:rsidRPr="001F614A" w:rsidRDefault="00D93686">
            <w:pPr>
              <w:spacing w:line="360" w:lineRule="auto"/>
              <w:jc w:val="both"/>
              <w:rPr>
                <w:color w:val="auto"/>
              </w:rPr>
            </w:pP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4.1.5-C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Incluir en las act</w:t>
            </w:r>
            <w:r w:rsidRPr="001F614A">
              <w:rPr>
                <w:color w:val="auto"/>
              </w:rPr>
              <w:t xml:space="preserve">ividades desarrolladas de la línea </w:t>
            </w:r>
            <w:r w:rsidRPr="001F614A">
              <w:rPr>
                <w:color w:val="auto"/>
              </w:rPr>
              <w:t xml:space="preserve">1.1.4-C </w:t>
            </w:r>
            <w:r w:rsidRPr="001F614A">
              <w:rPr>
                <w:color w:val="auto"/>
              </w:rPr>
              <w:t>contenidos sobre gestión y seguridad de datos personales para los servidores públicos responsables y de los propios Organismos Garantes.</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6.1.4-C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Capacitar a los evaluadores sobre el uso de las herramientas y esta</w:t>
            </w:r>
            <w:r w:rsidRPr="001F614A">
              <w:rPr>
                <w:color w:val="auto"/>
              </w:rPr>
              <w:t xml:space="preserve">blecimiento de criterios para cada dimensión, por medio de los instrumentos de capacitación establecidos por el SNT establecidos en la línea de acción </w:t>
            </w:r>
            <w:r w:rsidRPr="001F614A">
              <w:rPr>
                <w:color w:val="auto"/>
              </w:rPr>
              <w:t>3.1.1-C</w:t>
            </w:r>
            <w:r w:rsidRPr="001F614A">
              <w:rPr>
                <w:color w:val="auto"/>
              </w:rPr>
              <w:t>.</w:t>
            </w:r>
          </w:p>
        </w:tc>
      </w:tr>
      <w:tr w:rsidR="001F614A" w:rsidRPr="001F614A">
        <w:trPr>
          <w:trHeight w:val="68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lastRenderedPageBreak/>
              <w:t>6.1.5-C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Incluir en las actividades desarrolladas de la línea </w:t>
            </w:r>
            <w:r w:rsidRPr="001F614A">
              <w:rPr>
                <w:color w:val="auto"/>
              </w:rPr>
              <w:t xml:space="preserve">1.1.4-C </w:t>
            </w:r>
            <w:r w:rsidRPr="001F614A">
              <w:rPr>
                <w:color w:val="auto"/>
              </w:rPr>
              <w:t>contenidos sobre evaluació</w:t>
            </w:r>
            <w:r w:rsidRPr="001F614A">
              <w:rPr>
                <w:color w:val="auto"/>
              </w:rPr>
              <w:t>n de obligaciones de datos personales para los servidores públicos de los Organismos Garantes.</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7.1.3-C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Promover el desarrollo de evaluaciones de impacto a los mecanismos para la PDP y el uso de Auditorías Voluntarias para la evaluación de las políticas y procedimientos implementados por los responsables para el tratamiento de los datos personales, así como </w:t>
            </w:r>
            <w:r w:rsidRPr="001F614A">
              <w:rPr>
                <w:color w:val="auto"/>
              </w:rPr>
              <w:t>la implementación de las recomendaciones que de estas deriven</w:t>
            </w:r>
          </w:p>
        </w:tc>
      </w:tr>
      <w:tr w:rsidR="001F614A" w:rsidRPr="001F614A">
        <w:trPr>
          <w:trHeight w:val="68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8.1.1-C</w:t>
            </w:r>
          </w:p>
        </w:tc>
        <w:tc>
          <w:tcPr>
            <w:tcW w:w="7740" w:type="dxa"/>
            <w:tcBorders>
              <w:top w:val="single" w:sz="4" w:space="0" w:color="4472C4"/>
              <w:left w:val="nil"/>
              <w:bottom w:val="nil"/>
              <w:right w:val="nil"/>
            </w:tcBorders>
            <w:shd w:val="clear" w:color="auto" w:fill="auto"/>
            <w:vAlign w:val="bottom"/>
          </w:tcPr>
          <w:p w:rsidR="00D93686" w:rsidRPr="001F614A" w:rsidRDefault="00E27601">
            <w:pPr>
              <w:spacing w:line="360" w:lineRule="auto"/>
              <w:jc w:val="both"/>
              <w:rPr>
                <w:color w:val="auto"/>
              </w:rPr>
            </w:pPr>
            <w:r w:rsidRPr="001F614A">
              <w:rPr>
                <w:color w:val="auto"/>
              </w:rPr>
              <w:t>Identificar áreas de oportunidad en la implementación de la LGPDPPSO y las correspondientes leyes locales respecto al diseño de la normatividad secundaria correspondiente para su mejora regulatoria</w:t>
            </w:r>
          </w:p>
        </w:tc>
      </w:tr>
      <w:tr w:rsidR="001F614A" w:rsidRPr="001F614A">
        <w:trPr>
          <w:trHeight w:val="136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8.1.7-C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Acompañar a los responsables (sujetos obligados) </w:t>
            </w:r>
            <w:r w:rsidRPr="001F614A">
              <w:rPr>
                <w:color w:val="auto"/>
              </w:rPr>
              <w:t xml:space="preserve">en la socialización de la normatividad y sus obligaciones por medio de los instrumentos de capacitación del SNT (como el PCCAN y el CVFAIP) establecidos en la línea de acción </w:t>
            </w:r>
            <w:r w:rsidRPr="001F614A">
              <w:rPr>
                <w:color w:val="auto"/>
              </w:rPr>
              <w:t>3.1.1-C</w:t>
            </w:r>
            <w:r w:rsidRPr="001F614A">
              <w:rPr>
                <w:color w:val="auto"/>
              </w:rPr>
              <w:t>, priorizando sectores o grupos de instituciones conforme su situación o a</w:t>
            </w:r>
            <w:r w:rsidRPr="001F614A">
              <w:rPr>
                <w:color w:val="auto"/>
              </w:rPr>
              <w:t xml:space="preserve">vances. </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9.1.5-C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Fortalecer el uso de </w:t>
            </w:r>
            <w:proofErr w:type="spellStart"/>
            <w:r w:rsidRPr="001F614A">
              <w:rPr>
                <w:color w:val="auto"/>
              </w:rPr>
              <w:t>metodologías</w:t>
            </w:r>
            <w:proofErr w:type="spellEnd"/>
            <w:r w:rsidRPr="001F614A">
              <w:rPr>
                <w:color w:val="auto"/>
              </w:rPr>
              <w:t xml:space="preserve"> para simplificar y coordinar el proceso interno de </w:t>
            </w:r>
            <w:proofErr w:type="spellStart"/>
            <w:r w:rsidRPr="001F614A">
              <w:rPr>
                <w:color w:val="auto"/>
              </w:rPr>
              <w:t>gestión</w:t>
            </w:r>
            <w:proofErr w:type="spellEnd"/>
            <w:r w:rsidRPr="001F614A">
              <w:rPr>
                <w:color w:val="auto"/>
              </w:rPr>
              <w:t xml:space="preserve"> de solicitudes de datos personales entre las unidades administrativas, el </w:t>
            </w:r>
            <w:proofErr w:type="spellStart"/>
            <w:r w:rsidRPr="001F614A">
              <w:rPr>
                <w:color w:val="auto"/>
              </w:rPr>
              <w:t>Comite</w:t>
            </w:r>
            <w:proofErr w:type="spellEnd"/>
            <w:r w:rsidRPr="001F614A">
              <w:rPr>
                <w:color w:val="auto"/>
              </w:rPr>
              <w:t>́ de Transparencia</w:t>
            </w:r>
            <w:r w:rsidRPr="001F614A">
              <w:rPr>
                <w:color w:val="auto"/>
              </w:rPr>
              <w:t xml:space="preserve"> y la Unidad de Transparencia de los responsables</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9.1.6-C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 xml:space="preserve">Incluir, en las actividades desarrolladas de la línea </w:t>
            </w:r>
            <w:r w:rsidRPr="001F614A">
              <w:rPr>
                <w:color w:val="auto"/>
              </w:rPr>
              <w:t>1.1.4-C</w:t>
            </w:r>
            <w:r w:rsidRPr="001F614A">
              <w:rPr>
                <w:color w:val="auto"/>
              </w:rPr>
              <w:t>, temáticas de la actividad materialmente jurisdiccional a fin de promover la profesionalización de funcionarios de organismos garantes y responsables.</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9.1.7-C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Difundir contenidos respecto de la actividad materialmente jurisdiccional de los organismos gar</w:t>
            </w:r>
            <w:r w:rsidRPr="001F614A">
              <w:rPr>
                <w:color w:val="auto"/>
              </w:rPr>
              <w:t xml:space="preserve">antes en los instrumentos de capacitación del SNT (como el PCCAN y el CVFAIP) establecidos en la línea de acción </w:t>
            </w:r>
            <w:r w:rsidRPr="001F614A">
              <w:rPr>
                <w:color w:val="auto"/>
              </w:rPr>
              <w:t>3.1.1-C</w:t>
            </w:r>
            <w:r w:rsidRPr="001F614A">
              <w:rPr>
                <w:color w:val="auto"/>
              </w:rPr>
              <w:t xml:space="preserve">. </w:t>
            </w:r>
          </w:p>
        </w:tc>
      </w:tr>
      <w:tr w:rsidR="001F614A" w:rsidRPr="001F614A">
        <w:trPr>
          <w:trHeight w:val="1020"/>
        </w:trPr>
        <w:tc>
          <w:tcPr>
            <w:tcW w:w="1095"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center"/>
              <w:rPr>
                <w:color w:val="auto"/>
              </w:rPr>
            </w:pPr>
            <w:r w:rsidRPr="001F614A">
              <w:rPr>
                <w:color w:val="auto"/>
              </w:rPr>
              <w:t>9.1.8-C</w:t>
            </w:r>
          </w:p>
        </w:tc>
        <w:tc>
          <w:tcPr>
            <w:tcW w:w="7740" w:type="dxa"/>
            <w:tcBorders>
              <w:top w:val="single" w:sz="4" w:space="0" w:color="4472C4"/>
              <w:left w:val="nil"/>
              <w:bottom w:val="nil"/>
              <w:right w:val="nil"/>
            </w:tcBorders>
            <w:shd w:val="clear" w:color="auto" w:fill="auto"/>
            <w:vAlign w:val="center"/>
          </w:tcPr>
          <w:p w:rsidR="00D93686" w:rsidRPr="001F614A" w:rsidRDefault="00E27601">
            <w:pPr>
              <w:spacing w:line="360" w:lineRule="auto"/>
              <w:jc w:val="both"/>
              <w:rPr>
                <w:color w:val="auto"/>
              </w:rPr>
            </w:pPr>
            <w:r w:rsidRPr="001F614A">
              <w:rPr>
                <w:color w:val="auto"/>
              </w:rPr>
              <w:t>Considerar en el modelo de planeación y seguimiento de resultados institucionales de los organismos garantes, planteado en l</w:t>
            </w:r>
            <w:r w:rsidRPr="001F614A">
              <w:rPr>
                <w:color w:val="auto"/>
              </w:rPr>
              <w:t xml:space="preserve">a línea de acción </w:t>
            </w:r>
            <w:r w:rsidRPr="001F614A">
              <w:rPr>
                <w:color w:val="auto"/>
              </w:rPr>
              <w:lastRenderedPageBreak/>
              <w:t>2.1.4-C</w:t>
            </w:r>
            <w:r w:rsidRPr="001F614A">
              <w:rPr>
                <w:color w:val="auto"/>
              </w:rPr>
              <w:t>, indicadores y herramientas para valorar su desempeño en su actividad materialmente jurisdiccional.</w:t>
            </w:r>
          </w:p>
        </w:tc>
      </w:tr>
    </w:tbl>
    <w:p w:rsidR="00D93686" w:rsidRPr="001F614A" w:rsidRDefault="00D93686">
      <w:pPr>
        <w:widowControl/>
        <w:spacing w:before="280" w:after="280" w:line="360" w:lineRule="auto"/>
        <w:jc w:val="both"/>
        <w:rPr>
          <w:rFonts w:ascii="Times New Roman" w:eastAsia="Times New Roman" w:hAnsi="Times New Roman" w:cs="Times New Roman"/>
          <w:b/>
          <w:sz w:val="24"/>
          <w:szCs w:val="24"/>
        </w:rPr>
      </w:pPr>
    </w:p>
    <w:p w:rsidR="00D93686" w:rsidRPr="001F614A" w:rsidRDefault="00E27601">
      <w:pPr>
        <w:spacing w:line="360" w:lineRule="auto"/>
        <w:rPr>
          <w:rFonts w:ascii="Times New Roman" w:eastAsia="Times New Roman" w:hAnsi="Times New Roman" w:cs="Times New Roman"/>
          <w:b/>
          <w:sz w:val="24"/>
          <w:szCs w:val="24"/>
        </w:rPr>
      </w:pPr>
      <w:r w:rsidRPr="001F614A">
        <w:br w:type="page"/>
      </w:r>
    </w:p>
    <w:p w:rsidR="00D93686" w:rsidRPr="001F614A" w:rsidRDefault="00E27601">
      <w:pPr>
        <w:pStyle w:val="Ttulo1"/>
        <w:spacing w:before="1" w:line="360" w:lineRule="auto"/>
        <w:ind w:left="0"/>
        <w:rPr>
          <w:rFonts w:ascii="Times New Roman" w:eastAsia="Times New Roman" w:hAnsi="Times New Roman" w:cs="Times New Roman"/>
          <w:sz w:val="24"/>
          <w:szCs w:val="24"/>
        </w:rPr>
      </w:pPr>
      <w:bookmarkStart w:id="23" w:name="_heading=h.1y810tw" w:colFirst="0" w:colLast="0"/>
      <w:bookmarkEnd w:id="23"/>
      <w:r w:rsidRPr="001F614A">
        <w:rPr>
          <w:rFonts w:ascii="Times New Roman" w:eastAsia="Times New Roman" w:hAnsi="Times New Roman" w:cs="Times New Roman"/>
          <w:sz w:val="24"/>
          <w:szCs w:val="24"/>
        </w:rPr>
        <w:lastRenderedPageBreak/>
        <w:t>Implementación y Seguimiento del PRONADATOS</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Las actividades por implementar en el marco del programa por cada integrante del SNT son acompañadas en su seguimiento y evaluación por la Secretaría Ejecutiva del Sistema Nacional de Transparencia, Acceso a la Información y Protección de Datos Personales,</w:t>
      </w:r>
      <w:r w:rsidRPr="001F614A">
        <w:rPr>
          <w:rFonts w:ascii="Times New Roman" w:eastAsia="Times New Roman" w:hAnsi="Times New Roman" w:cs="Times New Roman"/>
          <w:sz w:val="24"/>
          <w:szCs w:val="24"/>
        </w:rPr>
        <w:t xml:space="preserve"> a fin de informar al propio Sistema de sus avances y oportunidades. Conforme a los Lineamientos del Programa, estos procesos se realizan de la siguiente forma:</w:t>
      </w:r>
    </w:p>
    <w:p w:rsidR="00D93686" w:rsidRPr="001F614A" w:rsidRDefault="00D93686">
      <w:pPr>
        <w:spacing w:line="360" w:lineRule="auto"/>
        <w:jc w:val="both"/>
        <w:rPr>
          <w:rFonts w:ascii="Times New Roman" w:eastAsia="Times New Roman" w:hAnsi="Times New Roman" w:cs="Times New Roman"/>
          <w:sz w:val="24"/>
          <w:szCs w:val="24"/>
        </w:rPr>
      </w:pPr>
    </w:p>
    <w:p w:rsidR="00D93686" w:rsidRPr="001F614A" w:rsidRDefault="00E27601">
      <w:pPr>
        <w:spacing w:line="360" w:lineRule="auto"/>
        <w:ind w:left="144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1.     Ejecución</w:t>
      </w:r>
    </w:p>
    <w:p w:rsidR="00D93686" w:rsidRPr="001F614A" w:rsidRDefault="00E27601">
      <w:pPr>
        <w:spacing w:before="200" w:line="360" w:lineRule="auto"/>
        <w:jc w:val="both"/>
        <w:rPr>
          <w:rFonts w:ascii="Times New Roman" w:eastAsia="Times New Roman" w:hAnsi="Times New Roman" w:cs="Times New Roman"/>
          <w:sz w:val="24"/>
          <w:szCs w:val="24"/>
        </w:rPr>
      </w:pPr>
      <w:bookmarkStart w:id="24" w:name="_heading=h.4i7ojhp" w:colFirst="0" w:colLast="0"/>
      <w:bookmarkEnd w:id="24"/>
      <w:r w:rsidRPr="001F614A">
        <w:rPr>
          <w:rFonts w:ascii="Times New Roman" w:eastAsia="Times New Roman" w:hAnsi="Times New Roman" w:cs="Times New Roman"/>
          <w:sz w:val="24"/>
          <w:szCs w:val="24"/>
        </w:rPr>
        <w:t>La ejecución del PRONADATOS corresponde a todas las Instituciones Integrantes</w:t>
      </w:r>
      <w:r w:rsidRPr="001F614A">
        <w:rPr>
          <w:rFonts w:ascii="Times New Roman" w:eastAsia="Times New Roman" w:hAnsi="Times New Roman" w:cs="Times New Roman"/>
          <w:sz w:val="24"/>
          <w:szCs w:val="24"/>
        </w:rPr>
        <w:t xml:space="preserve"> del SNT, es decir, a los Organismos Garantes de las Entidades Federativas, el INAI y las instituciones federales del Sistema: ASF, INEGI e AGN; cada cual, en el marco de sus atribuciones y según lo determine el mismo Programa. Para lo anterior, de acuerdo</w:t>
      </w:r>
      <w:r w:rsidRPr="001F614A">
        <w:rPr>
          <w:rFonts w:ascii="Times New Roman" w:eastAsia="Times New Roman" w:hAnsi="Times New Roman" w:cs="Times New Roman"/>
          <w:sz w:val="24"/>
          <w:szCs w:val="24"/>
        </w:rPr>
        <w:t xml:space="preserve"> con el numeral Cuadragésimo Tercero de los Lineamientos del Programa, cada Institución Integrante del SNT deberá nombrar a un Enlace, el cual mantendrá un contacto permanente con la Secretaría Ejecutiva del SNT, que permitirá dar estabilidad a los proceso</w:t>
      </w:r>
      <w:r w:rsidRPr="001F614A">
        <w:rPr>
          <w:rFonts w:ascii="Times New Roman" w:eastAsia="Times New Roman" w:hAnsi="Times New Roman" w:cs="Times New Roman"/>
          <w:sz w:val="24"/>
          <w:szCs w:val="24"/>
        </w:rPr>
        <w:t>s del Programa, así como facilitar el intercambio de información. Dicho Enlace, debe contar con nombramiento oficial por parte del Pleno o del Titular de la Institución, según corresponda.</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Asimismo, con base al numeral Trigésimo Sexto de los Lineamientos, </w:t>
      </w:r>
      <w:r w:rsidRPr="001F614A">
        <w:rPr>
          <w:rFonts w:ascii="Times New Roman" w:eastAsia="Times New Roman" w:hAnsi="Times New Roman" w:cs="Times New Roman"/>
          <w:sz w:val="24"/>
          <w:szCs w:val="24"/>
        </w:rPr>
        <w:t>cada Institución Integrante se apoyará de una Ruta de Implementación Anual. Estas rutas, son los instrumentos técnicos que describen las actividades a realizar en el marco de los objetivos estratégicos y líneas de acción del Programa Nacional, que en su ca</w:t>
      </w:r>
      <w:r w:rsidRPr="001F614A">
        <w:rPr>
          <w:rFonts w:ascii="Times New Roman" w:eastAsia="Times New Roman" w:hAnsi="Times New Roman" w:cs="Times New Roman"/>
          <w:sz w:val="24"/>
          <w:szCs w:val="24"/>
        </w:rPr>
        <w:t>so determinará cada Integrante de forma autónoma, a partir de sus Programas Anuales o procesos de planeación institucional. En el diseño e integración de las Rutas de Implementación la Secretaría Ejecutiva del SNT proporcionará la capacitación y asesoría n</w:t>
      </w:r>
      <w:r w:rsidRPr="001F614A">
        <w:rPr>
          <w:rFonts w:ascii="Times New Roman" w:eastAsia="Times New Roman" w:hAnsi="Times New Roman" w:cs="Times New Roman"/>
          <w:sz w:val="24"/>
          <w:szCs w:val="24"/>
        </w:rPr>
        <w:t>ecesaria para que reflejen de la mejor manera posible las actividades de cada integrante.</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Para el seguimiento de las acciones se crean las pizarras de avances, que reflejan únicamente el avance en las actividades a las que cada integrante se haya compromet</w:t>
      </w:r>
      <w:r w:rsidRPr="001F614A">
        <w:rPr>
          <w:rFonts w:ascii="Times New Roman" w:eastAsia="Times New Roman" w:hAnsi="Times New Roman" w:cs="Times New Roman"/>
          <w:sz w:val="24"/>
          <w:szCs w:val="24"/>
        </w:rPr>
        <w:t>ido en su ruta de implementación del Programa Nacional. Asimismo, la pizarra de avances permite ver el balance general de los esfuerzos que cada estrategia y línea de acción recibe en la generalidad del Programa Nacional, lo cual posibilita la reorientació</w:t>
      </w:r>
      <w:r w:rsidRPr="001F614A">
        <w:rPr>
          <w:rFonts w:ascii="Times New Roman" w:eastAsia="Times New Roman" w:hAnsi="Times New Roman" w:cs="Times New Roman"/>
          <w:sz w:val="24"/>
          <w:szCs w:val="24"/>
        </w:rPr>
        <w:t>n de esfuerzos, ajustes al programa y la autorregulación de los integrantes para la atención integral del mismo.</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El mantenimiento de la pizarra de avances y su actualización es responsabilidad del Secretario </w:t>
      </w:r>
      <w:r w:rsidRPr="001F614A">
        <w:rPr>
          <w:rFonts w:ascii="Times New Roman" w:eastAsia="Times New Roman" w:hAnsi="Times New Roman" w:cs="Times New Roman"/>
          <w:sz w:val="24"/>
          <w:szCs w:val="24"/>
        </w:rPr>
        <w:lastRenderedPageBreak/>
        <w:t>Ejecutivo del SNT y ésta debe ser accesible a la</w:t>
      </w:r>
      <w:r w:rsidRPr="001F614A">
        <w:rPr>
          <w:rFonts w:ascii="Times New Roman" w:eastAsia="Times New Roman" w:hAnsi="Times New Roman" w:cs="Times New Roman"/>
          <w:sz w:val="24"/>
          <w:szCs w:val="24"/>
        </w:rPr>
        <w:t xml:space="preserve"> sociedad en su conjunto para su consulta mediante el portal oficial del Sistema Nacional y en la Plataforma Nacional. Como parte del ejercicio de rendición de cuentas del propio PRONADATOS, los informes que arroje la pizarra de avances deben divulgarse pe</w:t>
      </w:r>
      <w:r w:rsidRPr="001F614A">
        <w:rPr>
          <w:rFonts w:ascii="Times New Roman" w:eastAsia="Times New Roman" w:hAnsi="Times New Roman" w:cs="Times New Roman"/>
          <w:sz w:val="24"/>
          <w:szCs w:val="24"/>
        </w:rPr>
        <w:t>riódicamente por medios alternativos.</w:t>
      </w:r>
    </w:p>
    <w:p w:rsidR="00D93686" w:rsidRPr="001F614A" w:rsidRDefault="00D93686">
      <w:pPr>
        <w:spacing w:line="360" w:lineRule="auto"/>
        <w:jc w:val="both"/>
        <w:rPr>
          <w:rFonts w:ascii="Times New Roman" w:eastAsia="Times New Roman" w:hAnsi="Times New Roman" w:cs="Times New Roman"/>
          <w:sz w:val="24"/>
          <w:szCs w:val="24"/>
        </w:rPr>
      </w:pPr>
    </w:p>
    <w:p w:rsidR="00D93686" w:rsidRPr="001F614A" w:rsidRDefault="00E27601">
      <w:pPr>
        <w:spacing w:line="360" w:lineRule="auto"/>
        <w:ind w:left="1440" w:hanging="36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2.     Seguimiento</w:t>
      </w:r>
    </w:p>
    <w:p w:rsidR="00D93686" w:rsidRPr="001F614A" w:rsidRDefault="00E27601">
      <w:pPr>
        <w:spacing w:before="200" w:line="360" w:lineRule="auto"/>
        <w:jc w:val="both"/>
        <w:rPr>
          <w:rFonts w:ascii="Times New Roman" w:eastAsia="Times New Roman" w:hAnsi="Times New Roman" w:cs="Times New Roman"/>
          <w:sz w:val="24"/>
          <w:szCs w:val="24"/>
        </w:rPr>
      </w:pPr>
      <w:bookmarkStart w:id="25" w:name="_heading=h.2xcytpi" w:colFirst="0" w:colLast="0"/>
      <w:bookmarkEnd w:id="25"/>
      <w:r w:rsidRPr="001F614A">
        <w:rPr>
          <w:rFonts w:ascii="Times New Roman" w:eastAsia="Times New Roman" w:hAnsi="Times New Roman" w:cs="Times New Roman"/>
          <w:sz w:val="24"/>
          <w:szCs w:val="24"/>
        </w:rPr>
        <w:t>Para el seguimiento de las actividades, y con la finalidad de contar con información comparable entre todos los integrantes del SNT, la Secretaría Ejecutiva ha desarrollado diversos mecanismos y guí</w:t>
      </w:r>
      <w:r w:rsidRPr="001F614A">
        <w:rPr>
          <w:rFonts w:ascii="Times New Roman" w:eastAsia="Times New Roman" w:hAnsi="Times New Roman" w:cs="Times New Roman"/>
          <w:sz w:val="24"/>
          <w:szCs w:val="24"/>
        </w:rPr>
        <w:t>as que le permiten recolectar y sistematizar de manera oportuna y veraz el avance semestral en el desarrollo de las actividades. Conforme al numeral Trigésimo Octavo de los Lineamientos de PRONADATOS se prevé la existencia de la Pizarra de Avances. Esta he</w:t>
      </w:r>
      <w:r w:rsidRPr="001F614A">
        <w:rPr>
          <w:rFonts w:ascii="Times New Roman" w:eastAsia="Times New Roman" w:hAnsi="Times New Roman" w:cs="Times New Roman"/>
          <w:sz w:val="24"/>
          <w:szCs w:val="24"/>
        </w:rPr>
        <w:t xml:space="preserve">rramienta tecnológica es, además de la herramienta de seguimiento, el instrumento para la rendición de cuentas y publicidad de información del avance del Programa. Se alimenta con la información provista por los integrantes del SNT y sirve de evidencia de </w:t>
      </w:r>
      <w:r w:rsidRPr="001F614A">
        <w:rPr>
          <w:rFonts w:ascii="Times New Roman" w:eastAsia="Times New Roman" w:hAnsi="Times New Roman" w:cs="Times New Roman"/>
          <w:sz w:val="24"/>
          <w:szCs w:val="24"/>
        </w:rPr>
        <w:t>la realización de las líneas de acción establecidas en sus correspondientes rutas de implementación. De esta manera, la Pizarra de Avances permite visualizar el balance general de los esfuerzos en cada uno de los niveles del Programa, posibilitando, si fue</w:t>
      </w:r>
      <w:r w:rsidRPr="001F614A">
        <w:rPr>
          <w:rFonts w:ascii="Times New Roman" w:eastAsia="Times New Roman" w:hAnsi="Times New Roman" w:cs="Times New Roman"/>
          <w:sz w:val="24"/>
          <w:szCs w:val="24"/>
        </w:rPr>
        <w:t>ra necesario, la reorientación de dichos esfuerzos, ajustes al Programa y la autorregulación de los Integrantes para la atención integral del mismo. Adicionalmente, la información reflejada servirá de insumo para la evaluación de los resultados del PRONADA</w:t>
      </w:r>
      <w:r w:rsidRPr="001F614A">
        <w:rPr>
          <w:rFonts w:ascii="Times New Roman" w:eastAsia="Times New Roman" w:hAnsi="Times New Roman" w:cs="Times New Roman"/>
          <w:sz w:val="24"/>
          <w:szCs w:val="24"/>
        </w:rPr>
        <w:t>TOS.</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Asimismo, para direccionar y coordinar los esfuerzos de los implementadores, y de acuerdo con el numeral Cuadragésimo Segundo Bis de los Lineamientos, el PRONDATOS posee un Sistema de Monitoreo y Seguimiento (SM&amp;S) que consta de los siguientes element</w:t>
      </w:r>
      <w:r w:rsidRPr="001F614A">
        <w:rPr>
          <w:rFonts w:ascii="Times New Roman" w:eastAsia="Times New Roman" w:hAnsi="Times New Roman" w:cs="Times New Roman"/>
          <w:sz w:val="24"/>
          <w:szCs w:val="24"/>
        </w:rPr>
        <w:t>os:</w:t>
      </w:r>
    </w:p>
    <w:p w:rsidR="00D93686" w:rsidRPr="001F614A" w:rsidRDefault="00E27601">
      <w:pPr>
        <w:numPr>
          <w:ilvl w:val="0"/>
          <w:numId w:val="9"/>
        </w:numPr>
        <w:spacing w:line="360" w:lineRule="auto"/>
        <w:ind w:left="992"/>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Mecanismo de Operación: Integrado por matrices de información sobre las acciones de cada integrante, basadas en las Rutas de Implementación establecidas, reportes con los que se alimentan las Pizarras de Avance.</w:t>
      </w:r>
    </w:p>
    <w:p w:rsidR="00D93686" w:rsidRPr="001F614A" w:rsidRDefault="00E27601">
      <w:pPr>
        <w:numPr>
          <w:ilvl w:val="0"/>
          <w:numId w:val="9"/>
        </w:numPr>
        <w:spacing w:line="360" w:lineRule="auto"/>
        <w:ind w:left="992"/>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Mecanismo de Información Estadística: In</w:t>
      </w:r>
      <w:r w:rsidRPr="001F614A">
        <w:rPr>
          <w:rFonts w:ascii="Times New Roman" w:eastAsia="Times New Roman" w:hAnsi="Times New Roman" w:cs="Times New Roman"/>
          <w:sz w:val="24"/>
          <w:szCs w:val="24"/>
        </w:rPr>
        <w:t>tegrado por diversos indicadores de resultados del PRONADATOS y los reportes integrados respecto al seguimiento.</w:t>
      </w:r>
    </w:p>
    <w:p w:rsidR="00D93686" w:rsidRPr="001F614A" w:rsidRDefault="00E27601">
      <w:pPr>
        <w:numPr>
          <w:ilvl w:val="0"/>
          <w:numId w:val="9"/>
        </w:numPr>
        <w:spacing w:line="360" w:lineRule="auto"/>
        <w:ind w:left="992"/>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Mecanismo de Seguimiento y Gobernanza: Integrado por actores clave (Comisión de Indicadores, Evaluación e Investigación, Comité Técnico de Segu</w:t>
      </w:r>
      <w:r w:rsidRPr="001F614A">
        <w:rPr>
          <w:rFonts w:ascii="Times New Roman" w:eastAsia="Times New Roman" w:hAnsi="Times New Roman" w:cs="Times New Roman"/>
          <w:sz w:val="24"/>
          <w:szCs w:val="24"/>
        </w:rPr>
        <w:t>imiento y la Secretaría Ejecutiva) para el impulso de la deliberación de los avances del PRONADATOS, sus recomendaciones y compromisos.</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lastRenderedPageBreak/>
        <w:t>En este último es de destacar que para el adecuado acompañamiento del SM&amp;S, el PRONADATOS contempla la creación de un Co</w:t>
      </w:r>
      <w:r w:rsidRPr="001F614A">
        <w:rPr>
          <w:rFonts w:ascii="Times New Roman" w:eastAsia="Times New Roman" w:hAnsi="Times New Roman" w:cs="Times New Roman"/>
          <w:sz w:val="24"/>
          <w:szCs w:val="24"/>
        </w:rPr>
        <w:t>mité Técnico de Seguimiento que incorpora la participación de la Coordinación de los Organismos Garantes de las Entidades Federativas, la Secretaría Ejecutiva, el Consejo Consultivo del INAI y tres expertos de la academia y/o sociedad civil como miembros h</w:t>
      </w:r>
      <w:r w:rsidRPr="001F614A">
        <w:rPr>
          <w:rFonts w:ascii="Times New Roman" w:eastAsia="Times New Roman" w:hAnsi="Times New Roman" w:cs="Times New Roman"/>
          <w:sz w:val="24"/>
          <w:szCs w:val="24"/>
        </w:rPr>
        <w:t>onoríficos. Dicho Comité tiene la facultad de emitir recomendaciones, responder consultas, emitir orientación y coordinar actividades encaminadas a dotar de rigor técnico y fortalecer la implementación del Programa; y se reúne al menos dos veces al año par</w:t>
      </w:r>
      <w:r w:rsidRPr="001F614A">
        <w:rPr>
          <w:rFonts w:ascii="Times New Roman" w:eastAsia="Times New Roman" w:hAnsi="Times New Roman" w:cs="Times New Roman"/>
          <w:sz w:val="24"/>
          <w:szCs w:val="24"/>
        </w:rPr>
        <w:t>a el desahogo de sus funciones.</w:t>
      </w:r>
    </w:p>
    <w:p w:rsidR="00D93686" w:rsidRPr="001F614A" w:rsidRDefault="00D93686">
      <w:pPr>
        <w:spacing w:before="200" w:line="360" w:lineRule="auto"/>
        <w:jc w:val="both"/>
        <w:rPr>
          <w:rFonts w:ascii="Times New Roman" w:eastAsia="Times New Roman" w:hAnsi="Times New Roman" w:cs="Times New Roman"/>
          <w:sz w:val="24"/>
          <w:szCs w:val="24"/>
        </w:rPr>
      </w:pP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3.     Actualización y Evaluación</w:t>
      </w:r>
    </w:p>
    <w:p w:rsidR="00D93686" w:rsidRPr="001F614A" w:rsidRDefault="00E27601">
      <w:pPr>
        <w:spacing w:before="200" w:line="360" w:lineRule="auto"/>
        <w:jc w:val="both"/>
        <w:rPr>
          <w:rFonts w:ascii="Times New Roman" w:eastAsia="Times New Roman" w:hAnsi="Times New Roman" w:cs="Times New Roman"/>
          <w:sz w:val="24"/>
          <w:szCs w:val="24"/>
        </w:rPr>
      </w:pPr>
      <w:bookmarkStart w:id="26" w:name="_heading=h.1ci93xb" w:colFirst="0" w:colLast="0"/>
      <w:bookmarkEnd w:id="26"/>
      <w:r w:rsidRPr="001F614A">
        <w:rPr>
          <w:rFonts w:ascii="Times New Roman" w:eastAsia="Times New Roman" w:hAnsi="Times New Roman" w:cs="Times New Roman"/>
          <w:sz w:val="24"/>
          <w:szCs w:val="24"/>
        </w:rPr>
        <w:t>En su numeral Cuadragésimo Cuarto y Cuadragésimo Séptimo, los Lineamientos del Programa establecen que este deberá actualizarse y evaluarse al término de cada ejercicio anual, por lo que, a</w:t>
      </w:r>
      <w:r w:rsidRPr="001F614A">
        <w:rPr>
          <w:rFonts w:ascii="Times New Roman" w:eastAsia="Times New Roman" w:hAnsi="Times New Roman" w:cs="Times New Roman"/>
          <w:sz w:val="24"/>
          <w:szCs w:val="24"/>
        </w:rPr>
        <w:t xml:space="preserve"> partir del su primer ejercicio se podrán identificar un conjunto de acciones prioritarias a impulsar en los ciclos subsecuentes y en programas posteriores.</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Para lo anterior, el Sistema Nacional, en coordinación con la </w:t>
      </w:r>
      <w:proofErr w:type="spellStart"/>
      <w:r w:rsidRPr="001F614A">
        <w:rPr>
          <w:rFonts w:ascii="Times New Roman" w:eastAsia="Times New Roman" w:hAnsi="Times New Roman" w:cs="Times New Roman"/>
          <w:sz w:val="24"/>
          <w:szCs w:val="24"/>
        </w:rPr>
        <w:t>Comisión</w:t>
      </w:r>
      <w:proofErr w:type="spellEnd"/>
      <w:r w:rsidRPr="001F614A">
        <w:rPr>
          <w:rFonts w:ascii="Times New Roman" w:eastAsia="Times New Roman" w:hAnsi="Times New Roman" w:cs="Times New Roman"/>
          <w:sz w:val="24"/>
          <w:szCs w:val="24"/>
        </w:rPr>
        <w:t xml:space="preserve"> de </w:t>
      </w:r>
      <w:proofErr w:type="spellStart"/>
      <w:r w:rsidRPr="001F614A">
        <w:rPr>
          <w:rFonts w:ascii="Times New Roman" w:eastAsia="Times New Roman" w:hAnsi="Times New Roman" w:cs="Times New Roman"/>
          <w:sz w:val="24"/>
          <w:szCs w:val="24"/>
        </w:rPr>
        <w:t>Protección</w:t>
      </w:r>
      <w:proofErr w:type="spellEnd"/>
      <w:r w:rsidRPr="001F614A">
        <w:rPr>
          <w:rFonts w:ascii="Times New Roman" w:eastAsia="Times New Roman" w:hAnsi="Times New Roman" w:cs="Times New Roman"/>
          <w:sz w:val="24"/>
          <w:szCs w:val="24"/>
        </w:rPr>
        <w:t xml:space="preserve"> de Datos Per</w:t>
      </w:r>
      <w:r w:rsidRPr="001F614A">
        <w:rPr>
          <w:rFonts w:ascii="Times New Roman" w:eastAsia="Times New Roman" w:hAnsi="Times New Roman" w:cs="Times New Roman"/>
          <w:sz w:val="24"/>
          <w:szCs w:val="24"/>
        </w:rPr>
        <w:t xml:space="preserve">sonales, deberá considerar la evidencia disponible </w:t>
      </w:r>
      <w:proofErr w:type="spellStart"/>
      <w:r w:rsidRPr="001F614A">
        <w:rPr>
          <w:rFonts w:ascii="Times New Roman" w:eastAsia="Times New Roman" w:hAnsi="Times New Roman" w:cs="Times New Roman"/>
          <w:sz w:val="24"/>
          <w:szCs w:val="24"/>
        </w:rPr>
        <w:t>más</w:t>
      </w:r>
      <w:proofErr w:type="spellEnd"/>
      <w:r w:rsidRPr="001F614A">
        <w:rPr>
          <w:rFonts w:ascii="Times New Roman" w:eastAsia="Times New Roman" w:hAnsi="Times New Roman" w:cs="Times New Roman"/>
          <w:sz w:val="24"/>
          <w:szCs w:val="24"/>
        </w:rPr>
        <w:t xml:space="preserve"> reciente, que incluya </w:t>
      </w:r>
      <w:proofErr w:type="spellStart"/>
      <w:r w:rsidRPr="001F614A">
        <w:rPr>
          <w:rFonts w:ascii="Times New Roman" w:eastAsia="Times New Roman" w:hAnsi="Times New Roman" w:cs="Times New Roman"/>
          <w:sz w:val="24"/>
          <w:szCs w:val="24"/>
        </w:rPr>
        <w:t>información</w:t>
      </w:r>
      <w:proofErr w:type="spellEnd"/>
      <w:r w:rsidRPr="001F614A">
        <w:rPr>
          <w:rFonts w:ascii="Times New Roman" w:eastAsia="Times New Roman" w:hAnsi="Times New Roman" w:cs="Times New Roman"/>
          <w:sz w:val="24"/>
          <w:szCs w:val="24"/>
        </w:rPr>
        <w:t xml:space="preserve"> </w:t>
      </w:r>
      <w:proofErr w:type="spellStart"/>
      <w:r w:rsidRPr="001F614A">
        <w:rPr>
          <w:rFonts w:ascii="Times New Roman" w:eastAsia="Times New Roman" w:hAnsi="Times New Roman" w:cs="Times New Roman"/>
          <w:sz w:val="24"/>
          <w:szCs w:val="24"/>
        </w:rPr>
        <w:t>estadística</w:t>
      </w:r>
      <w:proofErr w:type="spellEnd"/>
      <w:r w:rsidRPr="001F614A">
        <w:rPr>
          <w:rFonts w:ascii="Times New Roman" w:eastAsia="Times New Roman" w:hAnsi="Times New Roman" w:cs="Times New Roman"/>
          <w:sz w:val="24"/>
          <w:szCs w:val="24"/>
        </w:rPr>
        <w:t xml:space="preserve">, estudios, </w:t>
      </w:r>
      <w:proofErr w:type="spellStart"/>
      <w:r w:rsidRPr="001F614A">
        <w:rPr>
          <w:rFonts w:ascii="Times New Roman" w:eastAsia="Times New Roman" w:hAnsi="Times New Roman" w:cs="Times New Roman"/>
          <w:sz w:val="24"/>
          <w:szCs w:val="24"/>
        </w:rPr>
        <w:t>asi</w:t>
      </w:r>
      <w:proofErr w:type="spellEnd"/>
      <w:r w:rsidRPr="001F614A">
        <w:rPr>
          <w:rFonts w:ascii="Times New Roman" w:eastAsia="Times New Roman" w:hAnsi="Times New Roman" w:cs="Times New Roman"/>
          <w:sz w:val="24"/>
          <w:szCs w:val="24"/>
        </w:rPr>
        <w:t xml:space="preserve">́ como instrumentos internacionales sobre el tema de </w:t>
      </w:r>
      <w:proofErr w:type="spellStart"/>
      <w:r w:rsidRPr="001F614A">
        <w:rPr>
          <w:rFonts w:ascii="Times New Roman" w:eastAsia="Times New Roman" w:hAnsi="Times New Roman" w:cs="Times New Roman"/>
          <w:sz w:val="24"/>
          <w:szCs w:val="24"/>
        </w:rPr>
        <w:t>Protección</w:t>
      </w:r>
      <w:proofErr w:type="spellEnd"/>
      <w:r w:rsidRPr="001F614A">
        <w:rPr>
          <w:rFonts w:ascii="Times New Roman" w:eastAsia="Times New Roman" w:hAnsi="Times New Roman" w:cs="Times New Roman"/>
          <w:sz w:val="24"/>
          <w:szCs w:val="24"/>
        </w:rPr>
        <w:t xml:space="preserve"> de Datos Personales.</w:t>
      </w:r>
    </w:p>
    <w:p w:rsidR="00D93686" w:rsidRPr="001F614A" w:rsidRDefault="00E27601">
      <w:pPr>
        <w:spacing w:before="200" w:line="360" w:lineRule="auto"/>
        <w:jc w:val="both"/>
        <w:rPr>
          <w:rFonts w:ascii="Times New Roman" w:eastAsia="Times New Roman" w:hAnsi="Times New Roman" w:cs="Times New Roman"/>
          <w:sz w:val="24"/>
          <w:szCs w:val="24"/>
        </w:rPr>
      </w:pPr>
      <w:bookmarkStart w:id="27" w:name="_heading=h.3whwml4" w:colFirst="0" w:colLast="0"/>
      <w:bookmarkEnd w:id="27"/>
      <w:r w:rsidRPr="001F614A">
        <w:rPr>
          <w:rFonts w:ascii="Times New Roman" w:eastAsia="Times New Roman" w:hAnsi="Times New Roman" w:cs="Times New Roman"/>
          <w:sz w:val="24"/>
          <w:szCs w:val="24"/>
        </w:rPr>
        <w:t>Estas actualizaciones y evaluaciones dotan de flexib</w:t>
      </w:r>
      <w:r w:rsidRPr="001F614A">
        <w:rPr>
          <w:rFonts w:ascii="Times New Roman" w:eastAsia="Times New Roman" w:hAnsi="Times New Roman" w:cs="Times New Roman"/>
          <w:sz w:val="24"/>
          <w:szCs w:val="24"/>
        </w:rPr>
        <w:t>ilidad al programa para incluir conocimiento útil e información valiosa sobre las acciones emprendidas y de los resultados obtenidos, así como advertir oportunidades de mejora. Asimismo, con la finalidad de abonar una mayor imparcialidad y objetividad en l</w:t>
      </w:r>
      <w:r w:rsidRPr="001F614A">
        <w:rPr>
          <w:rFonts w:ascii="Times New Roman" w:eastAsia="Times New Roman" w:hAnsi="Times New Roman" w:cs="Times New Roman"/>
          <w:sz w:val="24"/>
          <w:szCs w:val="24"/>
        </w:rPr>
        <w:t>as evaluaciones, se debe privilegiar que el desarrollo de estas se realice por parte de terceros, ya sean entidades gubernamentales específicas, organizaciones internacionales o de la sociedad en su conjunto o de particulares con amplia experiencia en el t</w:t>
      </w:r>
      <w:r w:rsidRPr="001F614A">
        <w:rPr>
          <w:rFonts w:ascii="Times New Roman" w:eastAsia="Times New Roman" w:hAnsi="Times New Roman" w:cs="Times New Roman"/>
          <w:sz w:val="24"/>
          <w:szCs w:val="24"/>
        </w:rPr>
        <w:t>ema, pero sobre todo orientadas a identificar el impacto de las acciones realizadas y el cumplimiento de sus metas y objetivos. Es la Comisión de Indicadores, Evaluación e Investigación quien establece el calendario de evaluaciones a realizar en el marco d</w:t>
      </w:r>
      <w:r w:rsidRPr="001F614A">
        <w:rPr>
          <w:rFonts w:ascii="Times New Roman" w:eastAsia="Times New Roman" w:hAnsi="Times New Roman" w:cs="Times New Roman"/>
          <w:sz w:val="24"/>
          <w:szCs w:val="24"/>
        </w:rPr>
        <w:t>el Programa Nacional y corresponde al Secretario Ejecutivo dar seguimiento a la evaluación en coordinación con dicha Comisión.</w:t>
      </w:r>
    </w:p>
    <w:p w:rsidR="00D93686" w:rsidRPr="001F614A" w:rsidRDefault="00D93686">
      <w:pPr>
        <w:spacing w:before="200" w:line="360" w:lineRule="auto"/>
        <w:jc w:val="both"/>
        <w:rPr>
          <w:rFonts w:ascii="Times New Roman" w:eastAsia="Times New Roman" w:hAnsi="Times New Roman" w:cs="Times New Roman"/>
          <w:sz w:val="24"/>
          <w:szCs w:val="24"/>
        </w:rPr>
      </w:pPr>
      <w:bookmarkStart w:id="28" w:name="_heading=h.kphmzdw77as1" w:colFirst="0" w:colLast="0"/>
      <w:bookmarkEnd w:id="28"/>
    </w:p>
    <w:p w:rsidR="00D93686" w:rsidRPr="001F614A" w:rsidRDefault="00E27601">
      <w:pPr>
        <w:pStyle w:val="Ttulo1"/>
        <w:spacing w:before="1" w:line="360" w:lineRule="auto"/>
        <w:ind w:firstLine="100"/>
        <w:rPr>
          <w:rFonts w:ascii="Times New Roman" w:eastAsia="Times New Roman" w:hAnsi="Times New Roman" w:cs="Times New Roman"/>
          <w:sz w:val="24"/>
          <w:szCs w:val="24"/>
        </w:rPr>
      </w:pPr>
      <w:bookmarkStart w:id="29" w:name="_heading=h.2bn6wsx" w:colFirst="0" w:colLast="0"/>
      <w:bookmarkEnd w:id="29"/>
      <w:r w:rsidRPr="001F614A">
        <w:rPr>
          <w:rFonts w:ascii="Times New Roman" w:eastAsia="Times New Roman" w:hAnsi="Times New Roman" w:cs="Times New Roman"/>
          <w:sz w:val="24"/>
          <w:szCs w:val="24"/>
        </w:rPr>
        <w:t>Perspectivas del PRONADATOS</w:t>
      </w:r>
    </w:p>
    <w:p w:rsidR="00D93686" w:rsidRPr="001F614A" w:rsidRDefault="00D93686">
      <w:pPr>
        <w:pBdr>
          <w:top w:val="nil"/>
          <w:left w:val="nil"/>
          <w:bottom w:val="nil"/>
          <w:right w:val="nil"/>
          <w:between w:val="nil"/>
        </w:pBdr>
        <w:spacing w:before="1" w:line="360" w:lineRule="auto"/>
        <w:jc w:val="both"/>
        <w:rPr>
          <w:rFonts w:ascii="Times New Roman" w:eastAsia="Times New Roman" w:hAnsi="Times New Roman" w:cs="Times New Roman"/>
          <w:b/>
          <w:sz w:val="24"/>
          <w:szCs w:val="24"/>
        </w:rPr>
      </w:pPr>
      <w:bookmarkStart w:id="30" w:name="_heading=h.qsh70q" w:colFirst="0" w:colLast="0"/>
      <w:bookmarkEnd w:id="30"/>
    </w:p>
    <w:tbl>
      <w:tblPr>
        <w:tblStyle w:val="a8"/>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265"/>
        <w:gridCol w:w="2265"/>
        <w:gridCol w:w="2265"/>
      </w:tblGrid>
      <w:tr w:rsidR="00D93686" w:rsidRPr="001F614A">
        <w:tc>
          <w:tcPr>
            <w:tcW w:w="2265" w:type="dxa"/>
            <w:shd w:val="clear" w:color="auto" w:fill="000000"/>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rPr>
                <w:b/>
                <w:color w:val="FFFFFF"/>
              </w:rPr>
            </w:pPr>
            <w:r w:rsidRPr="001F614A">
              <w:rPr>
                <w:b/>
                <w:color w:val="FFFFFF"/>
              </w:rPr>
              <w:t>Dónde estamos 2021-2022</w:t>
            </w:r>
          </w:p>
        </w:tc>
        <w:tc>
          <w:tcPr>
            <w:tcW w:w="2265" w:type="dxa"/>
            <w:shd w:val="clear" w:color="auto" w:fill="000000"/>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rPr>
                <w:b/>
                <w:color w:val="FFFFFF"/>
              </w:rPr>
            </w:pPr>
            <w:r w:rsidRPr="001F614A">
              <w:rPr>
                <w:b/>
                <w:color w:val="FFFFFF"/>
              </w:rPr>
              <w:t>Dónde estaremos</w:t>
            </w:r>
          </w:p>
          <w:p w:rsidR="00D93686" w:rsidRPr="001F614A" w:rsidRDefault="00E27601">
            <w:pPr>
              <w:pBdr>
                <w:top w:val="nil"/>
                <w:left w:val="nil"/>
                <w:bottom w:val="nil"/>
                <w:right w:val="nil"/>
                <w:between w:val="nil"/>
              </w:pBdr>
              <w:spacing w:line="360" w:lineRule="auto"/>
              <w:rPr>
                <w:b/>
                <w:color w:val="FFFFFF"/>
              </w:rPr>
            </w:pPr>
            <w:r w:rsidRPr="001F614A">
              <w:rPr>
                <w:b/>
                <w:color w:val="FFFFFF"/>
              </w:rPr>
              <w:t>2022-2024</w:t>
            </w:r>
          </w:p>
        </w:tc>
        <w:tc>
          <w:tcPr>
            <w:tcW w:w="2265" w:type="dxa"/>
            <w:shd w:val="clear" w:color="auto" w:fill="000000"/>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rPr>
                <w:b/>
                <w:color w:val="FFFFFF"/>
              </w:rPr>
            </w:pPr>
            <w:r w:rsidRPr="001F614A">
              <w:rPr>
                <w:b/>
                <w:color w:val="FFFFFF"/>
              </w:rPr>
              <w:t xml:space="preserve">Hacia </w:t>
            </w:r>
            <w:r w:rsidRPr="001F614A">
              <w:rPr>
                <w:b/>
                <w:color w:val="FFFFFF"/>
              </w:rPr>
              <w:t xml:space="preserve">el </w:t>
            </w:r>
            <w:r w:rsidRPr="001F614A">
              <w:rPr>
                <w:b/>
                <w:color w:val="FFFFFF"/>
              </w:rPr>
              <w:t>Tercer PRONADATOS</w:t>
            </w:r>
          </w:p>
        </w:tc>
        <w:tc>
          <w:tcPr>
            <w:tcW w:w="2265" w:type="dxa"/>
            <w:shd w:val="clear" w:color="auto" w:fill="000000"/>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rPr>
                <w:b/>
                <w:color w:val="FFFFFF"/>
              </w:rPr>
            </w:pPr>
            <w:r w:rsidRPr="001F614A">
              <w:rPr>
                <w:b/>
                <w:color w:val="FFFFFF"/>
              </w:rPr>
              <w:t>Qué aspiramos</w:t>
            </w:r>
          </w:p>
        </w:tc>
      </w:tr>
      <w:tr w:rsidR="005248D1" w:rsidRPr="005248D1">
        <w:tc>
          <w:tcPr>
            <w:tcW w:w="2265" w:type="dxa"/>
            <w:shd w:val="clear" w:color="auto" w:fill="auto"/>
            <w:tcMar>
              <w:top w:w="100" w:type="dxa"/>
              <w:left w:w="100" w:type="dxa"/>
              <w:bottom w:w="100" w:type="dxa"/>
              <w:right w:w="100" w:type="dxa"/>
            </w:tcMar>
          </w:tcPr>
          <w:p w:rsidR="00D93686" w:rsidRPr="005248D1" w:rsidRDefault="00E27601">
            <w:pPr>
              <w:pBdr>
                <w:top w:val="nil"/>
                <w:left w:val="nil"/>
                <w:bottom w:val="nil"/>
                <w:right w:val="nil"/>
                <w:between w:val="nil"/>
              </w:pBdr>
              <w:spacing w:line="360" w:lineRule="auto"/>
              <w:rPr>
                <w:color w:val="auto"/>
              </w:rPr>
            </w:pPr>
            <w:bookmarkStart w:id="31" w:name="_GoBack"/>
            <w:r w:rsidRPr="005248D1">
              <w:rPr>
                <w:color w:val="auto"/>
              </w:rPr>
              <w:t>Se establecieron las</w:t>
            </w:r>
          </w:p>
          <w:p w:rsidR="00D93686" w:rsidRPr="005248D1" w:rsidRDefault="00E27601">
            <w:pPr>
              <w:pBdr>
                <w:top w:val="nil"/>
                <w:left w:val="nil"/>
                <w:bottom w:val="nil"/>
                <w:right w:val="nil"/>
                <w:between w:val="nil"/>
              </w:pBdr>
              <w:spacing w:line="360" w:lineRule="auto"/>
              <w:rPr>
                <w:color w:val="auto"/>
              </w:rPr>
            </w:pPr>
            <w:r w:rsidRPr="005248D1">
              <w:rPr>
                <w:color w:val="auto"/>
              </w:rPr>
              <w:t>condiciones</w:t>
            </w:r>
          </w:p>
          <w:p w:rsidR="00D93686" w:rsidRPr="005248D1" w:rsidRDefault="00E27601">
            <w:pPr>
              <w:pBdr>
                <w:top w:val="nil"/>
                <w:left w:val="nil"/>
                <w:bottom w:val="nil"/>
                <w:right w:val="nil"/>
                <w:between w:val="nil"/>
              </w:pBdr>
              <w:spacing w:line="360" w:lineRule="auto"/>
              <w:rPr>
                <w:color w:val="auto"/>
              </w:rPr>
            </w:pPr>
            <w:r w:rsidRPr="005248D1">
              <w:rPr>
                <w:color w:val="auto"/>
              </w:rPr>
              <w:t>institucionales que</w:t>
            </w:r>
          </w:p>
          <w:p w:rsidR="00D93686" w:rsidRPr="005248D1" w:rsidRDefault="00E27601">
            <w:pPr>
              <w:pBdr>
                <w:top w:val="nil"/>
                <w:left w:val="nil"/>
                <w:bottom w:val="nil"/>
                <w:right w:val="nil"/>
                <w:between w:val="nil"/>
              </w:pBdr>
              <w:spacing w:line="360" w:lineRule="auto"/>
              <w:rPr>
                <w:color w:val="auto"/>
              </w:rPr>
            </w:pPr>
            <w:r w:rsidRPr="005248D1">
              <w:rPr>
                <w:color w:val="auto"/>
              </w:rPr>
              <w:t>permitieron que los</w:t>
            </w:r>
          </w:p>
          <w:p w:rsidR="00D93686" w:rsidRPr="005248D1" w:rsidRDefault="00E27601">
            <w:pPr>
              <w:pBdr>
                <w:top w:val="nil"/>
                <w:left w:val="nil"/>
                <w:bottom w:val="nil"/>
                <w:right w:val="nil"/>
                <w:between w:val="nil"/>
              </w:pBdr>
              <w:spacing w:line="360" w:lineRule="auto"/>
              <w:rPr>
                <w:color w:val="auto"/>
              </w:rPr>
            </w:pPr>
            <w:r w:rsidRPr="005248D1">
              <w:rPr>
                <w:color w:val="auto"/>
              </w:rPr>
              <w:t>integrantes del SNT</w:t>
            </w:r>
          </w:p>
          <w:p w:rsidR="00D93686" w:rsidRPr="005248D1" w:rsidRDefault="00E27601">
            <w:pPr>
              <w:pBdr>
                <w:top w:val="nil"/>
                <w:left w:val="nil"/>
                <w:bottom w:val="nil"/>
                <w:right w:val="nil"/>
                <w:between w:val="nil"/>
              </w:pBdr>
              <w:spacing w:line="360" w:lineRule="auto"/>
              <w:rPr>
                <w:color w:val="auto"/>
              </w:rPr>
            </w:pPr>
            <w:r w:rsidRPr="005248D1">
              <w:rPr>
                <w:color w:val="auto"/>
              </w:rPr>
              <w:t>cumplieran sus</w:t>
            </w:r>
          </w:p>
          <w:p w:rsidR="00D93686" w:rsidRPr="005248D1" w:rsidRDefault="00E27601">
            <w:pPr>
              <w:pBdr>
                <w:top w:val="nil"/>
                <w:left w:val="nil"/>
                <w:bottom w:val="nil"/>
                <w:right w:val="nil"/>
                <w:between w:val="nil"/>
              </w:pBdr>
              <w:spacing w:line="360" w:lineRule="auto"/>
              <w:rPr>
                <w:color w:val="auto"/>
              </w:rPr>
            </w:pPr>
            <w:r w:rsidRPr="005248D1">
              <w:rPr>
                <w:color w:val="auto"/>
              </w:rPr>
              <w:t>obligaciones</w:t>
            </w:r>
          </w:p>
          <w:p w:rsidR="00D93686" w:rsidRPr="005248D1" w:rsidRDefault="00E27601">
            <w:pPr>
              <w:pBdr>
                <w:top w:val="nil"/>
                <w:left w:val="nil"/>
                <w:bottom w:val="nil"/>
                <w:right w:val="nil"/>
                <w:between w:val="nil"/>
              </w:pBdr>
              <w:spacing w:line="360" w:lineRule="auto"/>
              <w:rPr>
                <w:color w:val="auto"/>
              </w:rPr>
            </w:pPr>
            <w:r w:rsidRPr="005248D1">
              <w:rPr>
                <w:color w:val="auto"/>
              </w:rPr>
              <w:t>establecidas en la</w:t>
            </w:r>
          </w:p>
          <w:p w:rsidR="00D93686" w:rsidRPr="005248D1" w:rsidRDefault="00E27601">
            <w:pPr>
              <w:pBdr>
                <w:top w:val="nil"/>
                <w:left w:val="nil"/>
                <w:bottom w:val="nil"/>
                <w:right w:val="nil"/>
                <w:between w:val="nil"/>
              </w:pBdr>
              <w:spacing w:line="360" w:lineRule="auto"/>
              <w:rPr>
                <w:color w:val="auto"/>
              </w:rPr>
            </w:pPr>
            <w:r w:rsidRPr="005248D1">
              <w:rPr>
                <w:color w:val="auto"/>
              </w:rPr>
              <w:t>LGPDPPSO y las</w:t>
            </w:r>
          </w:p>
          <w:p w:rsidR="00D93686" w:rsidRPr="005248D1" w:rsidRDefault="00E27601">
            <w:pPr>
              <w:pBdr>
                <w:top w:val="nil"/>
                <w:left w:val="nil"/>
                <w:bottom w:val="nil"/>
                <w:right w:val="nil"/>
                <w:between w:val="nil"/>
              </w:pBdr>
              <w:spacing w:line="360" w:lineRule="auto"/>
              <w:rPr>
                <w:color w:val="auto"/>
              </w:rPr>
            </w:pPr>
            <w:r w:rsidRPr="005248D1">
              <w:rPr>
                <w:color w:val="auto"/>
              </w:rPr>
              <w:t>legislaciones locales.</w:t>
            </w:r>
          </w:p>
        </w:tc>
        <w:tc>
          <w:tcPr>
            <w:tcW w:w="2265" w:type="dxa"/>
            <w:shd w:val="clear" w:color="auto" w:fill="auto"/>
            <w:tcMar>
              <w:top w:w="100" w:type="dxa"/>
              <w:left w:w="100" w:type="dxa"/>
              <w:bottom w:w="100" w:type="dxa"/>
              <w:right w:w="100" w:type="dxa"/>
            </w:tcMar>
          </w:tcPr>
          <w:p w:rsidR="00D93686" w:rsidRPr="005248D1" w:rsidRDefault="00E27601">
            <w:pPr>
              <w:pBdr>
                <w:top w:val="nil"/>
                <w:left w:val="nil"/>
                <w:bottom w:val="nil"/>
                <w:right w:val="nil"/>
                <w:between w:val="nil"/>
              </w:pBdr>
              <w:spacing w:line="360" w:lineRule="auto"/>
              <w:rPr>
                <w:color w:val="auto"/>
              </w:rPr>
            </w:pPr>
            <w:r w:rsidRPr="005248D1">
              <w:rPr>
                <w:color w:val="auto"/>
              </w:rPr>
              <w:t>Los integrantes del SNT cumplen a cabalidad las obligaciones que les ha establ</w:t>
            </w:r>
            <w:r w:rsidRPr="005248D1">
              <w:rPr>
                <w:color w:val="auto"/>
              </w:rPr>
              <w:t>ecido la</w:t>
            </w:r>
          </w:p>
          <w:p w:rsidR="00D93686" w:rsidRPr="005248D1" w:rsidRDefault="00E27601">
            <w:pPr>
              <w:pBdr>
                <w:top w:val="nil"/>
                <w:left w:val="nil"/>
                <w:bottom w:val="nil"/>
                <w:right w:val="nil"/>
                <w:between w:val="nil"/>
              </w:pBdr>
              <w:spacing w:line="360" w:lineRule="auto"/>
              <w:rPr>
                <w:color w:val="auto"/>
              </w:rPr>
            </w:pPr>
            <w:r w:rsidRPr="005248D1">
              <w:rPr>
                <w:color w:val="auto"/>
              </w:rPr>
              <w:t>LGPDPPSO.</w:t>
            </w:r>
          </w:p>
        </w:tc>
        <w:tc>
          <w:tcPr>
            <w:tcW w:w="2265" w:type="dxa"/>
            <w:shd w:val="clear" w:color="auto" w:fill="auto"/>
            <w:tcMar>
              <w:top w:w="100" w:type="dxa"/>
              <w:left w:w="100" w:type="dxa"/>
              <w:bottom w:w="100" w:type="dxa"/>
              <w:right w:w="100" w:type="dxa"/>
            </w:tcMar>
          </w:tcPr>
          <w:p w:rsidR="00D93686" w:rsidRPr="005248D1" w:rsidRDefault="00E27601">
            <w:pPr>
              <w:pBdr>
                <w:top w:val="nil"/>
                <w:left w:val="nil"/>
                <w:bottom w:val="nil"/>
                <w:right w:val="nil"/>
                <w:between w:val="nil"/>
              </w:pBdr>
              <w:spacing w:line="360" w:lineRule="auto"/>
              <w:rPr>
                <w:color w:val="auto"/>
              </w:rPr>
            </w:pPr>
            <w:r w:rsidRPr="005248D1">
              <w:rPr>
                <w:color w:val="auto"/>
              </w:rPr>
              <w:t>Los organismos garantes</w:t>
            </w:r>
          </w:p>
          <w:p w:rsidR="00D93686" w:rsidRPr="005248D1" w:rsidRDefault="00E27601">
            <w:pPr>
              <w:pBdr>
                <w:top w:val="nil"/>
                <w:left w:val="nil"/>
                <w:bottom w:val="nil"/>
                <w:right w:val="nil"/>
                <w:between w:val="nil"/>
              </w:pBdr>
              <w:spacing w:line="360" w:lineRule="auto"/>
              <w:rPr>
                <w:color w:val="auto"/>
              </w:rPr>
            </w:pPr>
            <w:r w:rsidRPr="005248D1">
              <w:rPr>
                <w:color w:val="auto"/>
              </w:rPr>
              <w:t>se consolidan como</w:t>
            </w:r>
          </w:p>
          <w:p w:rsidR="00D93686" w:rsidRPr="005248D1" w:rsidRDefault="00E27601">
            <w:pPr>
              <w:pBdr>
                <w:top w:val="nil"/>
                <w:left w:val="nil"/>
                <w:bottom w:val="nil"/>
                <w:right w:val="nil"/>
                <w:between w:val="nil"/>
              </w:pBdr>
              <w:spacing w:line="360" w:lineRule="auto"/>
              <w:rPr>
                <w:color w:val="auto"/>
              </w:rPr>
            </w:pPr>
            <w:r w:rsidRPr="005248D1">
              <w:rPr>
                <w:color w:val="auto"/>
              </w:rPr>
              <w:t>instituciones capaces de garantizar la protección de los datos personales de las y los titulares. Y los integrantes federales del SNT (</w:t>
            </w:r>
            <w:r w:rsidRPr="005248D1">
              <w:rPr>
                <w:color w:val="auto"/>
              </w:rPr>
              <w:t>I</w:t>
            </w:r>
            <w:r w:rsidRPr="005248D1">
              <w:rPr>
                <w:color w:val="auto"/>
              </w:rPr>
              <w:t>NAI,</w:t>
            </w:r>
            <w:r w:rsidRPr="005248D1">
              <w:rPr>
                <w:color w:val="auto"/>
              </w:rPr>
              <w:t xml:space="preserve"> </w:t>
            </w:r>
            <w:r w:rsidRPr="005248D1">
              <w:rPr>
                <w:color w:val="auto"/>
              </w:rPr>
              <w:t>AGN, ASF e INEGI)</w:t>
            </w:r>
          </w:p>
          <w:p w:rsidR="00D93686" w:rsidRPr="005248D1" w:rsidRDefault="00E27601">
            <w:pPr>
              <w:pBdr>
                <w:top w:val="nil"/>
                <w:left w:val="nil"/>
                <w:bottom w:val="nil"/>
                <w:right w:val="nil"/>
                <w:between w:val="nil"/>
              </w:pBdr>
              <w:spacing w:line="360" w:lineRule="auto"/>
              <w:rPr>
                <w:color w:val="auto"/>
              </w:rPr>
            </w:pPr>
            <w:r w:rsidRPr="005248D1">
              <w:rPr>
                <w:color w:val="auto"/>
              </w:rPr>
              <w:t>son parámetros de</w:t>
            </w:r>
          </w:p>
          <w:p w:rsidR="00D93686" w:rsidRPr="005248D1" w:rsidRDefault="00E27601">
            <w:pPr>
              <w:pBdr>
                <w:top w:val="nil"/>
                <w:left w:val="nil"/>
                <w:bottom w:val="nil"/>
                <w:right w:val="nil"/>
                <w:between w:val="nil"/>
              </w:pBdr>
              <w:spacing w:line="360" w:lineRule="auto"/>
              <w:rPr>
                <w:color w:val="auto"/>
              </w:rPr>
            </w:pPr>
            <w:r w:rsidRPr="005248D1">
              <w:rPr>
                <w:color w:val="auto"/>
              </w:rPr>
              <w:t>buenas prácticas en la materia.</w:t>
            </w:r>
          </w:p>
        </w:tc>
        <w:tc>
          <w:tcPr>
            <w:tcW w:w="2265" w:type="dxa"/>
            <w:shd w:val="clear" w:color="auto" w:fill="auto"/>
            <w:tcMar>
              <w:top w:w="100" w:type="dxa"/>
              <w:left w:w="100" w:type="dxa"/>
              <w:bottom w:w="100" w:type="dxa"/>
              <w:right w:w="100" w:type="dxa"/>
            </w:tcMar>
          </w:tcPr>
          <w:p w:rsidR="00D93686" w:rsidRPr="005248D1" w:rsidRDefault="00E27601">
            <w:pPr>
              <w:pBdr>
                <w:top w:val="nil"/>
                <w:left w:val="nil"/>
                <w:bottom w:val="nil"/>
                <w:right w:val="nil"/>
                <w:between w:val="nil"/>
              </w:pBdr>
              <w:spacing w:line="360" w:lineRule="auto"/>
              <w:rPr>
                <w:color w:val="auto"/>
              </w:rPr>
            </w:pPr>
            <w:r w:rsidRPr="005248D1">
              <w:rPr>
                <w:color w:val="auto"/>
              </w:rPr>
              <w:t>El SNT se consolida</w:t>
            </w:r>
          </w:p>
          <w:p w:rsidR="00D93686" w:rsidRPr="005248D1" w:rsidRDefault="00E27601">
            <w:pPr>
              <w:pBdr>
                <w:top w:val="nil"/>
                <w:left w:val="nil"/>
                <w:bottom w:val="nil"/>
                <w:right w:val="nil"/>
                <w:between w:val="nil"/>
              </w:pBdr>
              <w:spacing w:line="360" w:lineRule="auto"/>
              <w:rPr>
                <w:color w:val="auto"/>
              </w:rPr>
            </w:pPr>
            <w:r w:rsidRPr="005248D1">
              <w:rPr>
                <w:color w:val="auto"/>
              </w:rPr>
              <w:t>como un mecanismo</w:t>
            </w:r>
          </w:p>
          <w:p w:rsidR="00D93686" w:rsidRPr="005248D1" w:rsidRDefault="00E27601">
            <w:pPr>
              <w:pBdr>
                <w:top w:val="nil"/>
                <w:left w:val="nil"/>
                <w:bottom w:val="nil"/>
                <w:right w:val="nil"/>
                <w:between w:val="nil"/>
              </w:pBdr>
              <w:spacing w:line="360" w:lineRule="auto"/>
              <w:rPr>
                <w:color w:val="auto"/>
              </w:rPr>
            </w:pPr>
            <w:r w:rsidRPr="005248D1">
              <w:rPr>
                <w:color w:val="auto"/>
              </w:rPr>
              <w:t>comprobado y</w:t>
            </w:r>
          </w:p>
          <w:p w:rsidR="00D93686" w:rsidRPr="005248D1" w:rsidRDefault="00E27601">
            <w:pPr>
              <w:pBdr>
                <w:top w:val="nil"/>
                <w:left w:val="nil"/>
                <w:bottom w:val="nil"/>
                <w:right w:val="nil"/>
                <w:between w:val="nil"/>
              </w:pBdr>
              <w:spacing w:line="360" w:lineRule="auto"/>
              <w:rPr>
                <w:color w:val="auto"/>
              </w:rPr>
            </w:pPr>
            <w:r w:rsidRPr="005248D1">
              <w:rPr>
                <w:color w:val="auto"/>
              </w:rPr>
              <w:t>reconocido para la</w:t>
            </w:r>
          </w:p>
          <w:p w:rsidR="00D93686" w:rsidRPr="005248D1" w:rsidRDefault="00E27601">
            <w:pPr>
              <w:pBdr>
                <w:top w:val="nil"/>
                <w:left w:val="nil"/>
                <w:bottom w:val="nil"/>
                <w:right w:val="nil"/>
                <w:between w:val="nil"/>
              </w:pBdr>
              <w:spacing w:line="360" w:lineRule="auto"/>
              <w:rPr>
                <w:color w:val="auto"/>
              </w:rPr>
            </w:pPr>
            <w:r w:rsidRPr="005248D1">
              <w:rPr>
                <w:color w:val="auto"/>
              </w:rPr>
              <w:t>generación de una</w:t>
            </w:r>
          </w:p>
          <w:p w:rsidR="00D93686" w:rsidRPr="005248D1" w:rsidRDefault="00E27601">
            <w:pPr>
              <w:pBdr>
                <w:top w:val="nil"/>
                <w:left w:val="nil"/>
                <w:bottom w:val="nil"/>
                <w:right w:val="nil"/>
                <w:between w:val="nil"/>
              </w:pBdr>
              <w:spacing w:line="360" w:lineRule="auto"/>
              <w:rPr>
                <w:color w:val="auto"/>
              </w:rPr>
            </w:pPr>
            <w:r w:rsidRPr="005248D1">
              <w:rPr>
                <w:color w:val="auto"/>
              </w:rPr>
              <w:t>garantía efectiva y</w:t>
            </w:r>
          </w:p>
          <w:p w:rsidR="00D93686" w:rsidRPr="005248D1" w:rsidRDefault="00E27601">
            <w:pPr>
              <w:pBdr>
                <w:top w:val="nil"/>
                <w:left w:val="nil"/>
                <w:bottom w:val="nil"/>
                <w:right w:val="nil"/>
                <w:between w:val="nil"/>
              </w:pBdr>
              <w:spacing w:line="360" w:lineRule="auto"/>
              <w:rPr>
                <w:color w:val="auto"/>
              </w:rPr>
            </w:pPr>
            <w:r w:rsidRPr="005248D1">
              <w:rPr>
                <w:color w:val="auto"/>
              </w:rPr>
              <w:t>homogénea del derecho a la protección de los</w:t>
            </w:r>
          </w:p>
          <w:p w:rsidR="00D93686" w:rsidRPr="005248D1" w:rsidRDefault="00E27601">
            <w:pPr>
              <w:pBdr>
                <w:top w:val="nil"/>
                <w:left w:val="nil"/>
                <w:bottom w:val="nil"/>
                <w:right w:val="nil"/>
                <w:between w:val="nil"/>
              </w:pBdr>
              <w:spacing w:line="360" w:lineRule="auto"/>
              <w:rPr>
                <w:color w:val="auto"/>
              </w:rPr>
            </w:pPr>
            <w:r w:rsidRPr="005248D1">
              <w:rPr>
                <w:color w:val="auto"/>
              </w:rPr>
              <w:t>datos personales para</w:t>
            </w:r>
          </w:p>
          <w:p w:rsidR="00D93686" w:rsidRPr="005248D1" w:rsidRDefault="00E27601">
            <w:pPr>
              <w:pBdr>
                <w:top w:val="nil"/>
                <w:left w:val="nil"/>
                <w:bottom w:val="nil"/>
                <w:right w:val="nil"/>
                <w:between w:val="nil"/>
              </w:pBdr>
              <w:spacing w:line="360" w:lineRule="auto"/>
              <w:rPr>
                <w:color w:val="auto"/>
              </w:rPr>
            </w:pPr>
            <w:r w:rsidRPr="005248D1">
              <w:rPr>
                <w:color w:val="auto"/>
              </w:rPr>
              <w:t>toda la población del</w:t>
            </w:r>
          </w:p>
          <w:p w:rsidR="00D93686" w:rsidRPr="005248D1" w:rsidRDefault="00E27601">
            <w:pPr>
              <w:pBdr>
                <w:top w:val="nil"/>
                <w:left w:val="nil"/>
                <w:bottom w:val="nil"/>
                <w:right w:val="nil"/>
                <w:between w:val="nil"/>
              </w:pBdr>
              <w:spacing w:line="360" w:lineRule="auto"/>
              <w:rPr>
                <w:color w:val="auto"/>
              </w:rPr>
            </w:pPr>
            <w:r w:rsidRPr="005248D1">
              <w:rPr>
                <w:color w:val="auto"/>
              </w:rPr>
              <w:t>país.</w:t>
            </w:r>
          </w:p>
        </w:tc>
      </w:tr>
      <w:bookmarkEnd w:id="31"/>
      <w:tr w:rsidR="00D93686" w:rsidRPr="001F614A">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Se realizaron</w:t>
            </w:r>
          </w:p>
          <w:p w:rsidR="00D93686" w:rsidRPr="001F614A" w:rsidRDefault="00E27601">
            <w:pPr>
              <w:pBdr>
                <w:top w:val="nil"/>
                <w:left w:val="nil"/>
                <w:bottom w:val="nil"/>
                <w:right w:val="nil"/>
                <w:between w:val="nil"/>
              </w:pBdr>
              <w:spacing w:line="360" w:lineRule="auto"/>
            </w:pPr>
            <w:r w:rsidRPr="001F614A">
              <w:t>esfuerzos</w:t>
            </w:r>
          </w:p>
          <w:p w:rsidR="00D93686" w:rsidRPr="001F614A" w:rsidRDefault="00E27601">
            <w:pPr>
              <w:pBdr>
                <w:top w:val="nil"/>
                <w:left w:val="nil"/>
                <w:bottom w:val="nil"/>
                <w:right w:val="nil"/>
                <w:between w:val="nil"/>
              </w:pBdr>
              <w:spacing w:line="360" w:lineRule="auto"/>
            </w:pPr>
            <w:r w:rsidRPr="001F614A">
              <w:t>coordinados para</w:t>
            </w:r>
          </w:p>
          <w:p w:rsidR="00D93686" w:rsidRPr="001F614A" w:rsidRDefault="00E27601">
            <w:pPr>
              <w:pBdr>
                <w:top w:val="nil"/>
                <w:left w:val="nil"/>
                <w:bottom w:val="nil"/>
                <w:right w:val="nil"/>
                <w:between w:val="nil"/>
              </w:pBdr>
              <w:spacing w:line="360" w:lineRule="auto"/>
            </w:pPr>
            <w:r w:rsidRPr="001F614A">
              <w:t>incrementar el</w:t>
            </w:r>
          </w:p>
          <w:p w:rsidR="00D93686" w:rsidRPr="001F614A" w:rsidRDefault="00E27601">
            <w:pPr>
              <w:pBdr>
                <w:top w:val="nil"/>
                <w:left w:val="nil"/>
                <w:bottom w:val="nil"/>
                <w:right w:val="nil"/>
                <w:between w:val="nil"/>
              </w:pBdr>
              <w:spacing w:line="360" w:lineRule="auto"/>
            </w:pPr>
            <w:r w:rsidRPr="001F614A">
              <w:t>conocimiento del</w:t>
            </w:r>
          </w:p>
          <w:p w:rsidR="00D93686" w:rsidRPr="001F614A" w:rsidRDefault="00E27601">
            <w:pPr>
              <w:pBdr>
                <w:top w:val="nil"/>
                <w:left w:val="nil"/>
                <w:bottom w:val="nil"/>
                <w:right w:val="nil"/>
                <w:between w:val="nil"/>
              </w:pBdr>
              <w:spacing w:line="360" w:lineRule="auto"/>
            </w:pPr>
            <w:r w:rsidRPr="001F614A">
              <w:t>derecho y su ejercicio</w:t>
            </w:r>
          </w:p>
          <w:p w:rsidR="00D93686" w:rsidRPr="001F614A" w:rsidRDefault="00E27601">
            <w:pPr>
              <w:pBdr>
                <w:top w:val="nil"/>
                <w:left w:val="nil"/>
                <w:bottom w:val="nil"/>
                <w:right w:val="nil"/>
                <w:between w:val="nil"/>
              </w:pBdr>
              <w:spacing w:line="360" w:lineRule="auto"/>
            </w:pPr>
            <w:r w:rsidRPr="001F614A">
              <w:t>entre la población.</w:t>
            </w:r>
          </w:p>
        </w:tc>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Hay un incremento en el porcentaje de personas que identifica la legislación en materia de protección de datos</w:t>
            </w:r>
          </w:p>
          <w:p w:rsidR="00D93686" w:rsidRPr="001F614A" w:rsidRDefault="00E27601">
            <w:pPr>
              <w:pBdr>
                <w:top w:val="nil"/>
                <w:left w:val="nil"/>
                <w:bottom w:val="nil"/>
                <w:right w:val="nil"/>
                <w:between w:val="nil"/>
              </w:pBdr>
              <w:spacing w:line="360" w:lineRule="auto"/>
            </w:pPr>
            <w:r w:rsidRPr="001F614A">
              <w:t>personales, así como en el conocimiento de las instituciones encargadas de la garantía de este</w:t>
            </w:r>
          </w:p>
          <w:p w:rsidR="00D93686" w:rsidRPr="001F614A" w:rsidRDefault="00E27601">
            <w:pPr>
              <w:pBdr>
                <w:top w:val="nil"/>
                <w:left w:val="nil"/>
                <w:bottom w:val="nil"/>
                <w:right w:val="nil"/>
                <w:between w:val="nil"/>
              </w:pBdr>
              <w:spacing w:line="360" w:lineRule="auto"/>
            </w:pPr>
            <w:r w:rsidRPr="001F614A">
              <w:t>derecho.</w:t>
            </w:r>
          </w:p>
        </w:tc>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La población incrementa el ejercicio de su derecho a la protección de datos</w:t>
            </w:r>
          </w:p>
          <w:p w:rsidR="00D93686" w:rsidRPr="001F614A" w:rsidRDefault="00E27601">
            <w:pPr>
              <w:pBdr>
                <w:top w:val="nil"/>
                <w:left w:val="nil"/>
                <w:bottom w:val="nil"/>
                <w:right w:val="nil"/>
                <w:between w:val="nil"/>
              </w:pBdr>
              <w:spacing w:line="360" w:lineRule="auto"/>
            </w:pPr>
            <w:r w:rsidRPr="001F614A">
              <w:t>personales para proteger su privacidad y la de sus familiares.</w:t>
            </w:r>
          </w:p>
        </w:tc>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La mayoría de la</w:t>
            </w:r>
          </w:p>
          <w:p w:rsidR="00D93686" w:rsidRPr="001F614A" w:rsidRDefault="00E27601">
            <w:pPr>
              <w:pBdr>
                <w:top w:val="nil"/>
                <w:left w:val="nil"/>
                <w:bottom w:val="nil"/>
                <w:right w:val="nil"/>
                <w:between w:val="nil"/>
              </w:pBdr>
              <w:spacing w:line="360" w:lineRule="auto"/>
            </w:pPr>
            <w:r w:rsidRPr="001F614A">
              <w:t>población identifica los mecanismos que le permiten ejercer su derecho a la protección de datos personales.</w:t>
            </w:r>
          </w:p>
        </w:tc>
      </w:tr>
      <w:tr w:rsidR="00D93686" w:rsidRPr="001F614A">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lastRenderedPageBreak/>
              <w:t>Se impulsó el</w:t>
            </w:r>
          </w:p>
          <w:p w:rsidR="00D93686" w:rsidRPr="001F614A" w:rsidRDefault="00E27601">
            <w:pPr>
              <w:pBdr>
                <w:top w:val="nil"/>
                <w:left w:val="nil"/>
                <w:bottom w:val="nil"/>
                <w:right w:val="nil"/>
                <w:between w:val="nil"/>
              </w:pBdr>
              <w:spacing w:line="360" w:lineRule="auto"/>
            </w:pPr>
            <w:r w:rsidRPr="001F614A">
              <w:t>cumplimiento de los</w:t>
            </w:r>
          </w:p>
          <w:p w:rsidR="00D93686" w:rsidRPr="001F614A" w:rsidRDefault="00E27601">
            <w:pPr>
              <w:pBdr>
                <w:top w:val="nil"/>
                <w:left w:val="nil"/>
                <w:bottom w:val="nil"/>
                <w:right w:val="nil"/>
                <w:between w:val="nil"/>
              </w:pBdr>
              <w:spacing w:line="360" w:lineRule="auto"/>
            </w:pPr>
            <w:r w:rsidRPr="001F614A">
              <w:t>responsables del</w:t>
            </w:r>
          </w:p>
          <w:p w:rsidR="00D93686" w:rsidRPr="001F614A" w:rsidRDefault="00E27601">
            <w:pPr>
              <w:pBdr>
                <w:top w:val="nil"/>
                <w:left w:val="nil"/>
                <w:bottom w:val="nil"/>
                <w:right w:val="nil"/>
                <w:between w:val="nil"/>
              </w:pBdr>
              <w:spacing w:line="360" w:lineRule="auto"/>
            </w:pPr>
            <w:r w:rsidRPr="001F614A">
              <w:t>ámbito público en los distintos niveles de gobierno en materia de sus obligacio</w:t>
            </w:r>
            <w:r w:rsidRPr="001F614A">
              <w:t>nes de protección</w:t>
            </w:r>
          </w:p>
          <w:p w:rsidR="00D93686" w:rsidRPr="001F614A" w:rsidRDefault="00E27601">
            <w:pPr>
              <w:pBdr>
                <w:top w:val="nil"/>
                <w:left w:val="nil"/>
                <w:bottom w:val="nil"/>
                <w:right w:val="nil"/>
                <w:between w:val="nil"/>
              </w:pBdr>
              <w:spacing w:line="360" w:lineRule="auto"/>
            </w:pPr>
            <w:r w:rsidRPr="001F614A">
              <w:t>de datos personales.</w:t>
            </w:r>
          </w:p>
        </w:tc>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Se evalúa a todos los</w:t>
            </w:r>
          </w:p>
          <w:p w:rsidR="00D93686" w:rsidRPr="001F614A" w:rsidRDefault="00E27601">
            <w:pPr>
              <w:pBdr>
                <w:top w:val="nil"/>
                <w:left w:val="nil"/>
                <w:bottom w:val="nil"/>
                <w:right w:val="nil"/>
                <w:between w:val="nil"/>
              </w:pBdr>
              <w:spacing w:line="360" w:lineRule="auto"/>
            </w:pPr>
            <w:r w:rsidRPr="001F614A">
              <w:t>responsables del ámbito público en el</w:t>
            </w:r>
          </w:p>
          <w:p w:rsidR="00D93686" w:rsidRPr="001F614A" w:rsidRDefault="00E27601">
            <w:pPr>
              <w:pBdr>
                <w:top w:val="nil"/>
                <w:left w:val="nil"/>
                <w:bottom w:val="nil"/>
                <w:right w:val="nil"/>
                <w:between w:val="nil"/>
              </w:pBdr>
              <w:spacing w:line="360" w:lineRule="auto"/>
            </w:pPr>
            <w:r w:rsidRPr="001F614A">
              <w:t>cumplimiento de sus</w:t>
            </w:r>
          </w:p>
          <w:p w:rsidR="00D93686" w:rsidRPr="001F614A" w:rsidRDefault="00E27601">
            <w:pPr>
              <w:pBdr>
                <w:top w:val="nil"/>
                <w:left w:val="nil"/>
                <w:bottom w:val="nil"/>
                <w:right w:val="nil"/>
                <w:between w:val="nil"/>
              </w:pBdr>
              <w:spacing w:line="360" w:lineRule="auto"/>
            </w:pPr>
            <w:r w:rsidRPr="001F614A">
              <w:t>obligaciones en materia de protección de datos</w:t>
            </w:r>
          </w:p>
          <w:p w:rsidR="00D93686" w:rsidRPr="001F614A" w:rsidRDefault="00E27601">
            <w:pPr>
              <w:pBdr>
                <w:top w:val="nil"/>
                <w:left w:val="nil"/>
                <w:bottom w:val="nil"/>
                <w:right w:val="nil"/>
                <w:between w:val="nil"/>
              </w:pBdr>
              <w:spacing w:line="360" w:lineRule="auto"/>
            </w:pPr>
            <w:r w:rsidRPr="001F614A">
              <w:t>personales.</w:t>
            </w:r>
          </w:p>
        </w:tc>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Las instituciones públicas que manejan una mayor</w:t>
            </w:r>
          </w:p>
          <w:p w:rsidR="00D93686" w:rsidRPr="001F614A" w:rsidRDefault="00E27601">
            <w:pPr>
              <w:pBdr>
                <w:top w:val="nil"/>
                <w:left w:val="nil"/>
                <w:bottom w:val="nil"/>
                <w:right w:val="nil"/>
                <w:between w:val="nil"/>
              </w:pBdr>
              <w:spacing w:line="360" w:lineRule="auto"/>
            </w:pPr>
            <w:r w:rsidRPr="001F614A">
              <w:t>cantidad de datos</w:t>
            </w:r>
          </w:p>
          <w:p w:rsidR="00D93686" w:rsidRPr="001F614A" w:rsidRDefault="00E27601">
            <w:pPr>
              <w:pBdr>
                <w:top w:val="nil"/>
                <w:left w:val="nil"/>
                <w:bottom w:val="nil"/>
                <w:right w:val="nil"/>
                <w:between w:val="nil"/>
              </w:pBdr>
              <w:spacing w:line="360" w:lineRule="auto"/>
            </w:pPr>
            <w:r w:rsidRPr="001F614A">
              <w:t>personales lo hacen</w:t>
            </w:r>
          </w:p>
          <w:p w:rsidR="00D93686" w:rsidRPr="001F614A" w:rsidRDefault="00E27601">
            <w:pPr>
              <w:pBdr>
                <w:top w:val="nil"/>
                <w:left w:val="nil"/>
                <w:bottom w:val="nil"/>
                <w:right w:val="nil"/>
                <w:between w:val="nil"/>
              </w:pBdr>
              <w:spacing w:line="360" w:lineRule="auto"/>
            </w:pPr>
            <w:r w:rsidRPr="001F614A">
              <w:t>cumpliendo con lo dispuesto en la</w:t>
            </w:r>
          </w:p>
          <w:p w:rsidR="00D93686" w:rsidRPr="001F614A" w:rsidRDefault="00E27601">
            <w:pPr>
              <w:pBdr>
                <w:top w:val="nil"/>
                <w:left w:val="nil"/>
                <w:bottom w:val="nil"/>
                <w:right w:val="nil"/>
                <w:between w:val="nil"/>
              </w:pBdr>
              <w:spacing w:line="360" w:lineRule="auto"/>
            </w:pPr>
            <w:r w:rsidRPr="001F614A">
              <w:t>LGPDPPSO.</w:t>
            </w:r>
          </w:p>
        </w:tc>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La gestión de la</w:t>
            </w:r>
          </w:p>
          <w:p w:rsidR="00D93686" w:rsidRPr="001F614A" w:rsidRDefault="00E27601">
            <w:pPr>
              <w:pBdr>
                <w:top w:val="nil"/>
                <w:left w:val="nil"/>
                <w:bottom w:val="nil"/>
                <w:right w:val="nil"/>
                <w:between w:val="nil"/>
              </w:pBdr>
              <w:spacing w:line="360" w:lineRule="auto"/>
            </w:pPr>
            <w:r w:rsidRPr="001F614A">
              <w:t>seguridad de la</w:t>
            </w:r>
          </w:p>
          <w:p w:rsidR="00D93686" w:rsidRPr="001F614A" w:rsidRDefault="00E27601">
            <w:pPr>
              <w:pBdr>
                <w:top w:val="nil"/>
                <w:left w:val="nil"/>
                <w:bottom w:val="nil"/>
                <w:right w:val="nil"/>
                <w:between w:val="nil"/>
              </w:pBdr>
              <w:spacing w:line="360" w:lineRule="auto"/>
            </w:pPr>
            <w:r w:rsidRPr="001F614A">
              <w:t>información en todos los niveles del sector</w:t>
            </w:r>
          </w:p>
          <w:p w:rsidR="00D93686" w:rsidRPr="001F614A" w:rsidRDefault="00E27601">
            <w:pPr>
              <w:pBdr>
                <w:top w:val="nil"/>
                <w:left w:val="nil"/>
                <w:bottom w:val="nil"/>
                <w:right w:val="nil"/>
                <w:between w:val="nil"/>
              </w:pBdr>
              <w:spacing w:line="360" w:lineRule="auto"/>
            </w:pPr>
            <w:r w:rsidRPr="001F614A">
              <w:t>público está</w:t>
            </w:r>
          </w:p>
          <w:p w:rsidR="00D93686" w:rsidRPr="001F614A" w:rsidRDefault="00E27601">
            <w:pPr>
              <w:pBdr>
                <w:top w:val="nil"/>
                <w:left w:val="nil"/>
                <w:bottom w:val="nil"/>
                <w:right w:val="nil"/>
                <w:between w:val="nil"/>
              </w:pBdr>
              <w:spacing w:line="360" w:lineRule="auto"/>
            </w:pPr>
            <w:r w:rsidRPr="001F614A">
              <w:t>internalizada y es</w:t>
            </w:r>
          </w:p>
          <w:p w:rsidR="00D93686" w:rsidRPr="001F614A" w:rsidRDefault="00E27601">
            <w:pPr>
              <w:pBdr>
                <w:top w:val="nil"/>
                <w:left w:val="nil"/>
                <w:bottom w:val="nil"/>
                <w:right w:val="nil"/>
                <w:between w:val="nil"/>
              </w:pBdr>
              <w:spacing w:line="360" w:lineRule="auto"/>
            </w:pPr>
            <w:r w:rsidRPr="001F614A">
              <w:t>aplicada constante y eficientemente por los servidores públicos.</w:t>
            </w:r>
          </w:p>
        </w:tc>
      </w:tr>
      <w:tr w:rsidR="00D93686" w:rsidRPr="001F614A">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Se generaron líne</w:t>
            </w:r>
            <w:r w:rsidRPr="001F614A">
              <w:t>as</w:t>
            </w:r>
          </w:p>
          <w:p w:rsidR="00D93686" w:rsidRPr="001F614A" w:rsidRDefault="00E27601">
            <w:pPr>
              <w:pBdr>
                <w:top w:val="nil"/>
                <w:left w:val="nil"/>
                <w:bottom w:val="nil"/>
                <w:right w:val="nil"/>
                <w:between w:val="nil"/>
              </w:pBdr>
              <w:spacing w:line="360" w:lineRule="auto"/>
            </w:pPr>
            <w:r w:rsidRPr="001F614A">
              <w:t>bases para la medición</w:t>
            </w:r>
          </w:p>
          <w:p w:rsidR="00D93686" w:rsidRPr="001F614A" w:rsidRDefault="00E27601">
            <w:pPr>
              <w:pBdr>
                <w:top w:val="nil"/>
                <w:left w:val="nil"/>
                <w:bottom w:val="nil"/>
                <w:right w:val="nil"/>
                <w:between w:val="nil"/>
              </w:pBdr>
              <w:spacing w:line="360" w:lineRule="auto"/>
            </w:pPr>
            <w:r w:rsidRPr="001F614A">
              <w:t>de los aspectos más</w:t>
            </w:r>
          </w:p>
          <w:p w:rsidR="00D93686" w:rsidRPr="001F614A" w:rsidRDefault="00E27601">
            <w:pPr>
              <w:pBdr>
                <w:top w:val="nil"/>
                <w:left w:val="nil"/>
                <w:bottom w:val="nil"/>
                <w:right w:val="nil"/>
                <w:between w:val="nil"/>
              </w:pBdr>
              <w:spacing w:line="360" w:lineRule="auto"/>
            </w:pPr>
            <w:r w:rsidRPr="001F614A">
              <w:t>relevantes de la</w:t>
            </w:r>
          </w:p>
          <w:p w:rsidR="00D93686" w:rsidRPr="001F614A" w:rsidRDefault="00E27601">
            <w:pPr>
              <w:pBdr>
                <w:top w:val="nil"/>
                <w:left w:val="nil"/>
                <w:bottom w:val="nil"/>
                <w:right w:val="nil"/>
                <w:between w:val="nil"/>
              </w:pBdr>
              <w:spacing w:line="360" w:lineRule="auto"/>
            </w:pPr>
            <w:r w:rsidRPr="001F614A">
              <w:t>protección de datos</w:t>
            </w:r>
          </w:p>
          <w:p w:rsidR="00D93686" w:rsidRPr="001F614A" w:rsidRDefault="00E27601">
            <w:pPr>
              <w:pBdr>
                <w:top w:val="nil"/>
                <w:left w:val="nil"/>
                <w:bottom w:val="nil"/>
                <w:right w:val="nil"/>
                <w:between w:val="nil"/>
              </w:pBdr>
              <w:spacing w:line="360" w:lineRule="auto"/>
            </w:pPr>
            <w:r w:rsidRPr="001F614A">
              <w:t>personales en el</w:t>
            </w:r>
          </w:p>
          <w:p w:rsidR="00D93686" w:rsidRPr="001F614A" w:rsidRDefault="00E27601">
            <w:pPr>
              <w:pBdr>
                <w:top w:val="nil"/>
                <w:left w:val="nil"/>
                <w:bottom w:val="nil"/>
                <w:right w:val="nil"/>
                <w:between w:val="nil"/>
              </w:pBdr>
              <w:spacing w:line="360" w:lineRule="auto"/>
            </w:pPr>
            <w:r w:rsidRPr="001F614A">
              <w:t>sector público.</w:t>
            </w:r>
          </w:p>
        </w:tc>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Se desarrolla una serie de instrumentos y mecanismos que</w:t>
            </w:r>
          </w:p>
          <w:p w:rsidR="00D93686" w:rsidRPr="001F614A" w:rsidRDefault="00E27601">
            <w:pPr>
              <w:pBdr>
                <w:top w:val="nil"/>
                <w:left w:val="nil"/>
                <w:bottom w:val="nil"/>
                <w:right w:val="nil"/>
                <w:between w:val="nil"/>
              </w:pBdr>
              <w:spacing w:line="360" w:lineRule="auto"/>
            </w:pPr>
            <w:r w:rsidRPr="001F614A">
              <w:t>permiten contar con la información necesaria para la evaluación del</w:t>
            </w:r>
          </w:p>
          <w:p w:rsidR="00D93686" w:rsidRPr="001F614A" w:rsidRDefault="00E27601">
            <w:pPr>
              <w:pBdr>
                <w:top w:val="nil"/>
                <w:left w:val="nil"/>
                <w:bottom w:val="nil"/>
                <w:right w:val="nil"/>
                <w:between w:val="nil"/>
              </w:pBdr>
              <w:spacing w:line="360" w:lineRule="auto"/>
            </w:pPr>
            <w:r w:rsidRPr="001F614A">
              <w:t>estado que guardan los principales aspectos de</w:t>
            </w:r>
          </w:p>
          <w:p w:rsidR="00D93686" w:rsidRPr="001F614A" w:rsidRDefault="00E27601">
            <w:pPr>
              <w:pBdr>
                <w:top w:val="nil"/>
                <w:left w:val="nil"/>
                <w:bottom w:val="nil"/>
                <w:right w:val="nil"/>
                <w:between w:val="nil"/>
              </w:pBdr>
              <w:spacing w:line="360" w:lineRule="auto"/>
            </w:pPr>
            <w:r w:rsidRPr="001F614A">
              <w:t>la protección de datos en el sector público del</w:t>
            </w:r>
          </w:p>
          <w:p w:rsidR="00D93686" w:rsidRPr="001F614A" w:rsidRDefault="00E27601">
            <w:pPr>
              <w:pBdr>
                <w:top w:val="nil"/>
                <w:left w:val="nil"/>
                <w:bottom w:val="nil"/>
                <w:right w:val="nil"/>
                <w:between w:val="nil"/>
              </w:pBdr>
              <w:spacing w:line="360" w:lineRule="auto"/>
            </w:pPr>
            <w:r w:rsidRPr="001F614A">
              <w:t xml:space="preserve">país. </w:t>
            </w:r>
          </w:p>
        </w:tc>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Se cuenta con análisis de</w:t>
            </w:r>
          </w:p>
          <w:p w:rsidR="00D93686" w:rsidRPr="001F614A" w:rsidRDefault="00E27601">
            <w:pPr>
              <w:pBdr>
                <w:top w:val="nil"/>
                <w:left w:val="nil"/>
                <w:bottom w:val="nil"/>
                <w:right w:val="nil"/>
                <w:between w:val="nil"/>
              </w:pBdr>
              <w:spacing w:line="360" w:lineRule="auto"/>
            </w:pPr>
            <w:r w:rsidRPr="001F614A">
              <w:t>las fuentes de</w:t>
            </w:r>
          </w:p>
          <w:p w:rsidR="00D93686" w:rsidRPr="001F614A" w:rsidRDefault="00E27601">
            <w:pPr>
              <w:pBdr>
                <w:top w:val="nil"/>
                <w:left w:val="nil"/>
                <w:bottom w:val="nil"/>
                <w:right w:val="nil"/>
                <w:between w:val="nil"/>
              </w:pBdr>
              <w:spacing w:line="360" w:lineRule="auto"/>
            </w:pPr>
            <w:r w:rsidRPr="001F614A">
              <w:t>información que</w:t>
            </w:r>
          </w:p>
          <w:p w:rsidR="00D93686" w:rsidRPr="001F614A" w:rsidRDefault="00E27601">
            <w:pPr>
              <w:pBdr>
                <w:top w:val="nil"/>
                <w:left w:val="nil"/>
                <w:bottom w:val="nil"/>
                <w:right w:val="nil"/>
                <w:between w:val="nil"/>
              </w:pBdr>
              <w:spacing w:line="360" w:lineRule="auto"/>
            </w:pPr>
            <w:r w:rsidRPr="001F614A">
              <w:t>permiten dar cuenta de los cambios generados por las acciones del</w:t>
            </w:r>
          </w:p>
          <w:p w:rsidR="00D93686" w:rsidRPr="001F614A" w:rsidRDefault="00E27601">
            <w:pPr>
              <w:pBdr>
                <w:top w:val="nil"/>
                <w:left w:val="nil"/>
                <w:bottom w:val="nil"/>
                <w:right w:val="nil"/>
                <w:between w:val="nil"/>
              </w:pBdr>
              <w:spacing w:line="360" w:lineRule="auto"/>
            </w:pPr>
            <w:r w:rsidRPr="001F614A">
              <w:t>PRONADATOS.</w:t>
            </w:r>
          </w:p>
        </w:tc>
        <w:tc>
          <w:tcPr>
            <w:tcW w:w="2265" w:type="dxa"/>
            <w:shd w:val="clear" w:color="auto" w:fill="auto"/>
            <w:tcMar>
              <w:top w:w="100" w:type="dxa"/>
              <w:left w:w="100" w:type="dxa"/>
              <w:bottom w:w="100" w:type="dxa"/>
              <w:right w:w="100" w:type="dxa"/>
            </w:tcMar>
          </w:tcPr>
          <w:p w:rsidR="00D93686" w:rsidRPr="001F614A" w:rsidRDefault="00E27601">
            <w:pPr>
              <w:pBdr>
                <w:top w:val="nil"/>
                <w:left w:val="nil"/>
                <w:bottom w:val="nil"/>
                <w:right w:val="nil"/>
                <w:between w:val="nil"/>
              </w:pBdr>
              <w:spacing w:line="360" w:lineRule="auto"/>
            </w:pPr>
            <w:r w:rsidRPr="001F614A">
              <w:t>La generación de</w:t>
            </w:r>
          </w:p>
          <w:p w:rsidR="00D93686" w:rsidRPr="001F614A" w:rsidRDefault="00E27601">
            <w:pPr>
              <w:pBdr>
                <w:top w:val="nil"/>
                <w:left w:val="nil"/>
                <w:bottom w:val="nil"/>
                <w:right w:val="nil"/>
                <w:between w:val="nil"/>
              </w:pBdr>
              <w:spacing w:line="360" w:lineRule="auto"/>
            </w:pPr>
            <w:r w:rsidRPr="001F614A">
              <w:t>información, su</w:t>
            </w:r>
          </w:p>
          <w:p w:rsidR="00D93686" w:rsidRPr="001F614A" w:rsidRDefault="00E27601">
            <w:pPr>
              <w:pBdr>
                <w:top w:val="nil"/>
                <w:left w:val="nil"/>
                <w:bottom w:val="nil"/>
                <w:right w:val="nil"/>
                <w:between w:val="nil"/>
              </w:pBdr>
              <w:spacing w:line="360" w:lineRule="auto"/>
            </w:pPr>
            <w:r w:rsidRPr="001F614A">
              <w:t>conversión en</w:t>
            </w:r>
          </w:p>
          <w:p w:rsidR="00D93686" w:rsidRPr="001F614A" w:rsidRDefault="00E27601">
            <w:pPr>
              <w:pBdr>
                <w:top w:val="nil"/>
                <w:left w:val="nil"/>
                <w:bottom w:val="nil"/>
                <w:right w:val="nil"/>
                <w:between w:val="nil"/>
              </w:pBdr>
              <w:spacing w:line="360" w:lineRule="auto"/>
            </w:pPr>
            <w:r w:rsidRPr="001F614A">
              <w:t>conocimiento y su</w:t>
            </w:r>
          </w:p>
          <w:p w:rsidR="00D93686" w:rsidRPr="001F614A" w:rsidRDefault="00E27601">
            <w:pPr>
              <w:pBdr>
                <w:top w:val="nil"/>
                <w:left w:val="nil"/>
                <w:bottom w:val="nil"/>
                <w:right w:val="nil"/>
                <w:between w:val="nil"/>
              </w:pBdr>
              <w:spacing w:line="360" w:lineRule="auto"/>
            </w:pPr>
            <w:r w:rsidRPr="001F614A">
              <w:t>integración en la toma de decisiones en materia</w:t>
            </w:r>
          </w:p>
          <w:p w:rsidR="00D93686" w:rsidRPr="001F614A" w:rsidRDefault="00E27601">
            <w:pPr>
              <w:pBdr>
                <w:top w:val="nil"/>
                <w:left w:val="nil"/>
                <w:bottom w:val="nil"/>
                <w:right w:val="nil"/>
                <w:between w:val="nil"/>
              </w:pBdr>
              <w:spacing w:line="360" w:lineRule="auto"/>
            </w:pPr>
            <w:r w:rsidRPr="001F614A">
              <w:t>de protección de datos personales es una rutina institucionalizada en el Estado mexicano.</w:t>
            </w:r>
          </w:p>
        </w:tc>
      </w:tr>
    </w:tbl>
    <w:p w:rsidR="00D93686" w:rsidRPr="001F614A" w:rsidRDefault="00D93686">
      <w:pPr>
        <w:pBdr>
          <w:top w:val="nil"/>
          <w:left w:val="nil"/>
          <w:bottom w:val="nil"/>
          <w:right w:val="nil"/>
          <w:between w:val="nil"/>
        </w:pBdr>
        <w:spacing w:before="1" w:line="360" w:lineRule="auto"/>
        <w:jc w:val="both"/>
        <w:rPr>
          <w:rFonts w:ascii="Times New Roman" w:eastAsia="Times New Roman" w:hAnsi="Times New Roman" w:cs="Times New Roman"/>
          <w:b/>
          <w:sz w:val="24"/>
          <w:szCs w:val="24"/>
        </w:rPr>
      </w:pPr>
      <w:bookmarkStart w:id="32" w:name="_heading=h.3as4poj" w:colFirst="0" w:colLast="0"/>
      <w:bookmarkEnd w:id="32"/>
    </w:p>
    <w:p w:rsidR="00D93686" w:rsidRPr="001F614A" w:rsidRDefault="00E27601">
      <w:pPr>
        <w:pBdr>
          <w:top w:val="nil"/>
          <w:left w:val="nil"/>
          <w:bottom w:val="nil"/>
          <w:right w:val="nil"/>
          <w:between w:val="nil"/>
        </w:pBdr>
        <w:spacing w:before="1" w:line="360" w:lineRule="auto"/>
        <w:jc w:val="both"/>
        <w:rPr>
          <w:rFonts w:ascii="Times New Roman" w:eastAsia="Times New Roman" w:hAnsi="Times New Roman" w:cs="Times New Roman"/>
          <w:b/>
          <w:sz w:val="24"/>
          <w:szCs w:val="24"/>
        </w:rPr>
      </w:pPr>
      <w:bookmarkStart w:id="33" w:name="_heading=h.1pxezwc" w:colFirst="0" w:colLast="0"/>
      <w:bookmarkEnd w:id="33"/>
      <w:r w:rsidRPr="001F614A">
        <w:br w:type="page"/>
      </w:r>
    </w:p>
    <w:p w:rsidR="00D93686" w:rsidRPr="001F614A" w:rsidRDefault="00E27601">
      <w:pPr>
        <w:pStyle w:val="Ttulo1"/>
        <w:spacing w:before="1" w:line="360" w:lineRule="auto"/>
        <w:ind w:firstLine="100"/>
        <w:rPr>
          <w:rFonts w:ascii="Times New Roman" w:eastAsia="Times New Roman" w:hAnsi="Times New Roman" w:cs="Times New Roman"/>
          <w:sz w:val="24"/>
          <w:szCs w:val="24"/>
        </w:rPr>
      </w:pPr>
      <w:bookmarkStart w:id="34" w:name="_heading=h.49x2ik5" w:colFirst="0" w:colLast="0"/>
      <w:bookmarkEnd w:id="34"/>
      <w:r w:rsidRPr="001F614A">
        <w:rPr>
          <w:rFonts w:ascii="Times New Roman" w:eastAsia="Times New Roman" w:hAnsi="Times New Roman" w:cs="Times New Roman"/>
          <w:sz w:val="24"/>
          <w:szCs w:val="24"/>
        </w:rPr>
        <w:lastRenderedPageBreak/>
        <w:t>Glosario</w:t>
      </w:r>
    </w:p>
    <w:p w:rsidR="00D93686" w:rsidRPr="001F614A" w:rsidRDefault="00E27601">
      <w:pPr>
        <w:spacing w:before="28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AGN: </w:t>
      </w:r>
      <w:r w:rsidRPr="001F614A">
        <w:rPr>
          <w:rFonts w:ascii="Times New Roman" w:eastAsia="Times New Roman" w:hAnsi="Times New Roman" w:cs="Times New Roman"/>
          <w:sz w:val="24"/>
          <w:szCs w:val="24"/>
        </w:rPr>
        <w:t>Archivo General de la Nación.</w:t>
      </w:r>
    </w:p>
    <w:p w:rsidR="00D93686" w:rsidRPr="001F614A" w:rsidRDefault="00E27601">
      <w:pPr>
        <w:spacing w:before="280" w:line="360" w:lineRule="auto"/>
        <w:ind w:right="120"/>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t xml:space="preserve">ASF: </w:t>
      </w:r>
      <w:r w:rsidRPr="001F614A">
        <w:rPr>
          <w:rFonts w:ascii="Times New Roman" w:eastAsia="Times New Roman" w:hAnsi="Times New Roman" w:cs="Times New Roman"/>
          <w:sz w:val="24"/>
          <w:szCs w:val="24"/>
        </w:rPr>
        <w:t xml:space="preserve">Auditoría Superior de la Federación. </w:t>
      </w:r>
    </w:p>
    <w:p w:rsidR="00D93686" w:rsidRPr="001F614A" w:rsidRDefault="00E27601">
      <w:pPr>
        <w:spacing w:before="200" w:line="360" w:lineRule="auto"/>
        <w:ind w:right="125"/>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Bases de datos: </w:t>
      </w:r>
      <w:r w:rsidRPr="001F614A">
        <w:rPr>
          <w:rFonts w:ascii="Times New Roman" w:eastAsia="Times New Roman" w:hAnsi="Times New Roman" w:cs="Times New Roman"/>
          <w:sz w:val="24"/>
          <w:szCs w:val="24"/>
        </w:rPr>
        <w:t>Conjunto ordenado de datos personales referentes a una persona física identificada o identificable, condicionados a criterios determinados, con independencia de la forma o modalidad de su creación, tipo</w:t>
      </w:r>
      <w:r w:rsidRPr="001F614A">
        <w:rPr>
          <w:rFonts w:ascii="Times New Roman" w:eastAsia="Times New Roman" w:hAnsi="Times New Roman" w:cs="Times New Roman"/>
          <w:sz w:val="24"/>
          <w:szCs w:val="24"/>
        </w:rPr>
        <w:t xml:space="preserve"> de soporte, procesamiento, almacenamiento y organización.</w:t>
      </w:r>
    </w:p>
    <w:p w:rsidR="00D93686" w:rsidRPr="001F614A" w:rsidRDefault="00E27601">
      <w:pPr>
        <w:spacing w:before="20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Consejo Nacional: </w:t>
      </w:r>
      <w:r w:rsidRPr="001F614A">
        <w:rPr>
          <w:rFonts w:ascii="Times New Roman" w:eastAsia="Times New Roman" w:hAnsi="Times New Roman" w:cs="Times New Roman"/>
          <w:sz w:val="24"/>
          <w:szCs w:val="24"/>
        </w:rPr>
        <w:t>Consejo Nacional de Transparencia, Acceso a la Información y Protección de Datos Personales a que se refiere el artículo 32 de la Ley General de Transparencia y Acceso a la Información Pública.</w:t>
      </w:r>
    </w:p>
    <w:p w:rsidR="00D93686" w:rsidRPr="001F614A" w:rsidRDefault="00E27601">
      <w:pPr>
        <w:spacing w:before="200" w:line="360" w:lineRule="auto"/>
        <w:ind w:right="124"/>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Consentimiento: </w:t>
      </w:r>
      <w:r w:rsidRPr="001F614A">
        <w:rPr>
          <w:rFonts w:ascii="Times New Roman" w:eastAsia="Times New Roman" w:hAnsi="Times New Roman" w:cs="Times New Roman"/>
          <w:sz w:val="24"/>
          <w:szCs w:val="24"/>
        </w:rPr>
        <w:t>Manifestación de la voluntad libre, específica</w:t>
      </w:r>
      <w:r w:rsidRPr="001F614A">
        <w:rPr>
          <w:rFonts w:ascii="Times New Roman" w:eastAsia="Times New Roman" w:hAnsi="Times New Roman" w:cs="Times New Roman"/>
          <w:sz w:val="24"/>
          <w:szCs w:val="24"/>
        </w:rPr>
        <w:t xml:space="preserve"> e informada del titular de los datos mediante la cual se efectúa el tratamiento de los mismos.</w:t>
      </w:r>
    </w:p>
    <w:p w:rsidR="00D93686" w:rsidRPr="001F614A" w:rsidRDefault="00E27601">
      <w:pPr>
        <w:widowControl/>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color w:val="424244"/>
          <w:sz w:val="24"/>
          <w:szCs w:val="24"/>
        </w:rPr>
        <w:t>CVFAIP:</w:t>
      </w:r>
      <w:r w:rsidRPr="001F614A">
        <w:rPr>
          <w:rFonts w:ascii="Times New Roman" w:eastAsia="Times New Roman" w:hAnsi="Times New Roman" w:cs="Times New Roman"/>
          <w:color w:val="424244"/>
          <w:sz w:val="24"/>
          <w:szCs w:val="24"/>
        </w:rPr>
        <w:t xml:space="preserve"> </w:t>
      </w:r>
      <w:r w:rsidRPr="001F614A">
        <w:rPr>
          <w:rFonts w:ascii="Times New Roman" w:eastAsia="Times New Roman" w:hAnsi="Times New Roman" w:cs="Times New Roman"/>
          <w:sz w:val="24"/>
          <w:szCs w:val="24"/>
        </w:rPr>
        <w:t xml:space="preserve">Centro Virtual de </w:t>
      </w:r>
      <w:proofErr w:type="spellStart"/>
      <w:r w:rsidRPr="001F614A">
        <w:rPr>
          <w:rFonts w:ascii="Times New Roman" w:eastAsia="Times New Roman" w:hAnsi="Times New Roman" w:cs="Times New Roman"/>
          <w:sz w:val="24"/>
          <w:szCs w:val="24"/>
        </w:rPr>
        <w:t>Formación</w:t>
      </w:r>
      <w:proofErr w:type="spellEnd"/>
      <w:r w:rsidRPr="001F614A">
        <w:rPr>
          <w:rFonts w:ascii="Times New Roman" w:eastAsia="Times New Roman" w:hAnsi="Times New Roman" w:cs="Times New Roman"/>
          <w:sz w:val="24"/>
          <w:szCs w:val="24"/>
        </w:rPr>
        <w:t xml:space="preserve"> en Acceso a la </w:t>
      </w:r>
      <w:proofErr w:type="spellStart"/>
      <w:r w:rsidRPr="001F614A">
        <w:rPr>
          <w:rFonts w:ascii="Times New Roman" w:eastAsia="Times New Roman" w:hAnsi="Times New Roman" w:cs="Times New Roman"/>
          <w:sz w:val="24"/>
          <w:szCs w:val="24"/>
        </w:rPr>
        <w:t>Información</w:t>
      </w:r>
      <w:proofErr w:type="spellEnd"/>
      <w:r w:rsidRPr="001F614A">
        <w:rPr>
          <w:rFonts w:ascii="Times New Roman" w:eastAsia="Times New Roman" w:hAnsi="Times New Roman" w:cs="Times New Roman"/>
          <w:sz w:val="24"/>
          <w:szCs w:val="24"/>
        </w:rPr>
        <w:t xml:space="preserve"> y </w:t>
      </w:r>
      <w:proofErr w:type="spellStart"/>
      <w:r w:rsidRPr="001F614A">
        <w:rPr>
          <w:rFonts w:ascii="Times New Roman" w:eastAsia="Times New Roman" w:hAnsi="Times New Roman" w:cs="Times New Roman"/>
          <w:sz w:val="24"/>
          <w:szCs w:val="24"/>
        </w:rPr>
        <w:t>Protección</w:t>
      </w:r>
      <w:proofErr w:type="spellEnd"/>
      <w:r w:rsidRPr="001F614A">
        <w:rPr>
          <w:rFonts w:ascii="Times New Roman" w:eastAsia="Times New Roman" w:hAnsi="Times New Roman" w:cs="Times New Roman"/>
          <w:sz w:val="24"/>
          <w:szCs w:val="24"/>
        </w:rPr>
        <w:t xml:space="preserve"> de Datos Personales.</w:t>
      </w:r>
    </w:p>
    <w:p w:rsidR="00D93686" w:rsidRPr="001F614A" w:rsidRDefault="00E27601">
      <w:pPr>
        <w:spacing w:before="200" w:line="360" w:lineRule="auto"/>
        <w:ind w:right="121"/>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Datos personales: </w:t>
      </w:r>
      <w:r w:rsidRPr="001F614A">
        <w:rPr>
          <w:rFonts w:ascii="Times New Roman" w:eastAsia="Times New Roman" w:hAnsi="Times New Roman" w:cs="Times New Roman"/>
          <w:sz w:val="24"/>
          <w:szCs w:val="24"/>
        </w:rPr>
        <w:t>Cualquier información concerniente a una persona física identificada o identificable. Se considera que una persona es identificable cuando su identidad pueda determinarse directa o indirectamente a través de cualquier información.</w:t>
      </w:r>
    </w:p>
    <w:p w:rsidR="00D93686" w:rsidRPr="001F614A" w:rsidRDefault="00E27601">
      <w:pPr>
        <w:spacing w:before="200" w:line="360" w:lineRule="auto"/>
        <w:ind w:right="122"/>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Datos personales sensible</w:t>
      </w:r>
      <w:r w:rsidRPr="001F614A">
        <w:rPr>
          <w:rFonts w:ascii="Times New Roman" w:eastAsia="Times New Roman" w:hAnsi="Times New Roman" w:cs="Times New Roman"/>
          <w:b/>
          <w:sz w:val="24"/>
          <w:szCs w:val="24"/>
        </w:rPr>
        <w:t xml:space="preserve">s: </w:t>
      </w:r>
      <w:r w:rsidRPr="001F614A">
        <w:rPr>
          <w:rFonts w:ascii="Times New Roman" w:eastAsia="Times New Roman" w:hAnsi="Times New Roman" w:cs="Times New Roman"/>
          <w:sz w:val="24"/>
          <w:szCs w:val="24"/>
        </w:rPr>
        <w:t xml:space="preserve">Aquellos que se refieran a la esfera más íntima de su titular, o cuya utilización indebida pueda dar origen a discriminación o conlleve un riesgo grave para éste. De manera enunciativa más no limitativa, se consideran sensibles los datos personales que </w:t>
      </w:r>
      <w:r w:rsidRPr="001F614A">
        <w:rPr>
          <w:rFonts w:ascii="Times New Roman" w:eastAsia="Times New Roman" w:hAnsi="Times New Roman" w:cs="Times New Roman"/>
          <w:sz w:val="24"/>
          <w:szCs w:val="24"/>
        </w:rPr>
        <w:t>puedan revelar aspectos como origen racial o étnico, estado de salud presente o futuro, información genética, creencias religiosas, filosóficas y morales, opiniones políticas y preferencia sexual.</w:t>
      </w:r>
    </w:p>
    <w:p w:rsidR="00D93686" w:rsidRPr="001F614A" w:rsidRDefault="00E27601">
      <w:pPr>
        <w:spacing w:before="200" w:line="360" w:lineRule="auto"/>
        <w:ind w:right="123"/>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Derechos ARCO: </w:t>
      </w:r>
      <w:r w:rsidRPr="001F614A">
        <w:rPr>
          <w:rFonts w:ascii="Times New Roman" w:eastAsia="Times New Roman" w:hAnsi="Times New Roman" w:cs="Times New Roman"/>
          <w:sz w:val="24"/>
          <w:szCs w:val="24"/>
        </w:rPr>
        <w:t>Los derechos de acceso, rectificación, cance</w:t>
      </w:r>
      <w:r w:rsidRPr="001F614A">
        <w:rPr>
          <w:rFonts w:ascii="Times New Roman" w:eastAsia="Times New Roman" w:hAnsi="Times New Roman" w:cs="Times New Roman"/>
          <w:sz w:val="24"/>
          <w:szCs w:val="24"/>
        </w:rPr>
        <w:t>lación y oposición al tratamiento de datos personales:</w:t>
      </w:r>
    </w:p>
    <w:p w:rsidR="00D93686" w:rsidRPr="001F614A" w:rsidRDefault="00E27601">
      <w:pPr>
        <w:spacing w:before="163" w:line="360" w:lineRule="auto"/>
        <w:ind w:left="810" w:right="121"/>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Acceso: </w:t>
      </w:r>
      <w:r w:rsidRPr="001F614A">
        <w:rPr>
          <w:rFonts w:ascii="Times New Roman" w:eastAsia="Times New Roman" w:hAnsi="Times New Roman" w:cs="Times New Roman"/>
          <w:sz w:val="24"/>
          <w:szCs w:val="24"/>
        </w:rPr>
        <w:t>La o el titular tendrá derecho de acceder a sus datos personales que obren en posesión del responsable, así como conocer la información relacionada con las condiciones y generalidades de su tra</w:t>
      </w:r>
      <w:r w:rsidRPr="001F614A">
        <w:rPr>
          <w:rFonts w:ascii="Times New Roman" w:eastAsia="Times New Roman" w:hAnsi="Times New Roman" w:cs="Times New Roman"/>
          <w:sz w:val="24"/>
          <w:szCs w:val="24"/>
        </w:rPr>
        <w:t>tamiento.</w:t>
      </w:r>
    </w:p>
    <w:p w:rsidR="00D93686" w:rsidRPr="001F614A" w:rsidRDefault="00E27601">
      <w:pPr>
        <w:spacing w:before="161" w:line="360" w:lineRule="auto"/>
        <w:ind w:left="810" w:right="123"/>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lastRenderedPageBreak/>
        <w:t xml:space="preserve">Rectificación: </w:t>
      </w:r>
      <w:r w:rsidRPr="001F614A">
        <w:rPr>
          <w:rFonts w:ascii="Times New Roman" w:eastAsia="Times New Roman" w:hAnsi="Times New Roman" w:cs="Times New Roman"/>
          <w:sz w:val="24"/>
          <w:szCs w:val="24"/>
        </w:rPr>
        <w:t>La o el titular tendrá derecho a solicitar al responsable la rectificación o corrección de sus datos personales, cuando estos resulten ser inexactos, incompletos o no se encuentren actualizados.</w:t>
      </w:r>
    </w:p>
    <w:p w:rsidR="00D93686" w:rsidRPr="001F614A" w:rsidRDefault="00E27601">
      <w:pPr>
        <w:spacing w:before="162" w:line="360" w:lineRule="auto"/>
        <w:ind w:left="810"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Cancelación: </w:t>
      </w:r>
      <w:r w:rsidRPr="001F614A">
        <w:rPr>
          <w:rFonts w:ascii="Times New Roman" w:eastAsia="Times New Roman" w:hAnsi="Times New Roman" w:cs="Times New Roman"/>
          <w:sz w:val="24"/>
          <w:szCs w:val="24"/>
        </w:rPr>
        <w:t xml:space="preserve">La o el titular tendrá </w:t>
      </w:r>
      <w:r w:rsidRPr="001F614A">
        <w:rPr>
          <w:rFonts w:ascii="Times New Roman" w:eastAsia="Times New Roman" w:hAnsi="Times New Roman" w:cs="Times New Roman"/>
          <w:sz w:val="24"/>
          <w:szCs w:val="24"/>
        </w:rPr>
        <w:t>derecho a solicitar la cancelación de sus datos personales de los archivos, registros, expedientes y sistemas del responsable, a fin de que los mismos ya no estén en su posesión y dejen de ser tratados por este último.</w:t>
      </w:r>
    </w:p>
    <w:p w:rsidR="00D93686" w:rsidRPr="001F614A" w:rsidRDefault="00E27601">
      <w:pPr>
        <w:spacing w:before="161" w:line="360" w:lineRule="auto"/>
        <w:ind w:left="810" w:right="125"/>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Oposición: </w:t>
      </w:r>
      <w:r w:rsidRPr="001F614A">
        <w:rPr>
          <w:rFonts w:ascii="Times New Roman" w:eastAsia="Times New Roman" w:hAnsi="Times New Roman" w:cs="Times New Roman"/>
          <w:sz w:val="24"/>
          <w:szCs w:val="24"/>
        </w:rPr>
        <w:t>La o el titular podrá opon</w:t>
      </w:r>
      <w:r w:rsidRPr="001F614A">
        <w:rPr>
          <w:rFonts w:ascii="Times New Roman" w:eastAsia="Times New Roman" w:hAnsi="Times New Roman" w:cs="Times New Roman"/>
          <w:sz w:val="24"/>
          <w:szCs w:val="24"/>
        </w:rPr>
        <w:t>erse al tratamiento de sus datos personales o exigir que se cese en el mismo.</w:t>
      </w:r>
    </w:p>
    <w:p w:rsidR="00D93686" w:rsidRPr="001F614A" w:rsidRDefault="00E27601">
      <w:pPr>
        <w:spacing w:before="200" w:line="360" w:lineRule="auto"/>
        <w:ind w:right="123"/>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Eje: </w:t>
      </w:r>
      <w:r w:rsidRPr="001F614A">
        <w:rPr>
          <w:rFonts w:ascii="Times New Roman" w:eastAsia="Times New Roman" w:hAnsi="Times New Roman" w:cs="Times New Roman"/>
          <w:sz w:val="24"/>
          <w:szCs w:val="24"/>
        </w:rPr>
        <w:t>Temática sobre la cual versará el contenido general que sirve de línea vertebral o referencia con respecto al cual se desarrollan asuntos referentes a la protección de datos</w:t>
      </w:r>
      <w:r w:rsidRPr="001F614A">
        <w:rPr>
          <w:rFonts w:ascii="Times New Roman" w:eastAsia="Times New Roman" w:hAnsi="Times New Roman" w:cs="Times New Roman"/>
          <w:sz w:val="24"/>
          <w:szCs w:val="24"/>
        </w:rPr>
        <w:t xml:space="preserve"> personales dentro del Programa Nacional de Protección de Datos Personales.</w:t>
      </w:r>
    </w:p>
    <w:p w:rsidR="00D93686" w:rsidRPr="001F614A" w:rsidRDefault="00E27601">
      <w:pPr>
        <w:spacing w:before="200" w:line="360" w:lineRule="auto"/>
        <w:ind w:right="123"/>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Estrategia: </w:t>
      </w:r>
      <w:r w:rsidRPr="001F614A">
        <w:rPr>
          <w:rFonts w:ascii="Times New Roman" w:eastAsia="Times New Roman" w:hAnsi="Times New Roman" w:cs="Times New Roman"/>
          <w:sz w:val="24"/>
          <w:szCs w:val="24"/>
        </w:rPr>
        <w:t>El conjunto de acciones interrelacionadas para la atención de una problemática que asegura un resultado.</w:t>
      </w:r>
    </w:p>
    <w:p w:rsidR="00D93686" w:rsidRPr="001F614A" w:rsidRDefault="00E27601">
      <w:pPr>
        <w:spacing w:before="200" w:line="360" w:lineRule="auto"/>
        <w:ind w:right="123"/>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INAI: </w:t>
      </w:r>
      <w:r w:rsidRPr="001F614A">
        <w:rPr>
          <w:rFonts w:ascii="Times New Roman" w:eastAsia="Times New Roman" w:hAnsi="Times New Roman" w:cs="Times New Roman"/>
          <w:sz w:val="24"/>
          <w:szCs w:val="24"/>
        </w:rPr>
        <w:t>Instituto Nacional de Transparencia, Acceso a la Información y Protección de Datos Personales.</w:t>
      </w:r>
    </w:p>
    <w:p w:rsidR="00D93686" w:rsidRPr="001F614A" w:rsidRDefault="00E27601">
      <w:pPr>
        <w:spacing w:before="200" w:line="360" w:lineRule="auto"/>
        <w:ind w:right="125"/>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Indicador: </w:t>
      </w:r>
      <w:r w:rsidRPr="001F614A">
        <w:rPr>
          <w:rFonts w:ascii="Times New Roman" w:eastAsia="Times New Roman" w:hAnsi="Times New Roman" w:cs="Times New Roman"/>
          <w:sz w:val="24"/>
          <w:szCs w:val="24"/>
        </w:rPr>
        <w:t>La variable o factor que proporciona un medio sencillo y fiable para medir logros, cambios o ayudar a evaluar resultados.</w:t>
      </w:r>
    </w:p>
    <w:p w:rsidR="00D93686" w:rsidRPr="001F614A" w:rsidRDefault="00E27601">
      <w:pPr>
        <w:spacing w:before="28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INEGI: </w:t>
      </w:r>
      <w:r w:rsidRPr="001F614A">
        <w:rPr>
          <w:rFonts w:ascii="Times New Roman" w:eastAsia="Times New Roman" w:hAnsi="Times New Roman" w:cs="Times New Roman"/>
          <w:sz w:val="24"/>
          <w:szCs w:val="24"/>
        </w:rPr>
        <w:t>Instituto Nacional de</w:t>
      </w:r>
      <w:r w:rsidRPr="001F614A">
        <w:rPr>
          <w:rFonts w:ascii="Times New Roman" w:eastAsia="Times New Roman" w:hAnsi="Times New Roman" w:cs="Times New Roman"/>
          <w:sz w:val="24"/>
          <w:szCs w:val="24"/>
        </w:rPr>
        <w:t xml:space="preserve"> Estadística y Geografía. </w:t>
      </w:r>
    </w:p>
    <w:p w:rsidR="00D93686" w:rsidRPr="001F614A" w:rsidRDefault="00E27601">
      <w:pPr>
        <w:spacing w:before="200" w:line="360" w:lineRule="auto"/>
        <w:ind w:right="120"/>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LGPDPPSO: </w:t>
      </w:r>
      <w:r w:rsidRPr="001F614A">
        <w:rPr>
          <w:rFonts w:ascii="Times New Roman" w:eastAsia="Times New Roman" w:hAnsi="Times New Roman" w:cs="Times New Roman"/>
          <w:sz w:val="24"/>
          <w:szCs w:val="24"/>
        </w:rPr>
        <w:t>Ley General de Protección de Datos Personales en Posesión de Sujetos Obligados.</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Línea de acción: </w:t>
      </w:r>
      <w:r w:rsidRPr="001F614A">
        <w:rPr>
          <w:rFonts w:ascii="Times New Roman" w:eastAsia="Times New Roman" w:hAnsi="Times New Roman" w:cs="Times New Roman"/>
          <w:sz w:val="24"/>
          <w:szCs w:val="24"/>
        </w:rPr>
        <w:t>El catálogo de actividades encaminadas al resultado del objetivo estratégico respectivo.</w:t>
      </w:r>
    </w:p>
    <w:p w:rsidR="00D93686" w:rsidRPr="001F614A" w:rsidRDefault="00E27601">
      <w:pPr>
        <w:spacing w:before="200" w:line="360" w:lineRule="auto"/>
        <w:ind w:right="123"/>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Línea estratégica: </w:t>
      </w:r>
      <w:r w:rsidRPr="001F614A">
        <w:rPr>
          <w:rFonts w:ascii="Times New Roman" w:eastAsia="Times New Roman" w:hAnsi="Times New Roman" w:cs="Times New Roman"/>
          <w:sz w:val="24"/>
          <w:szCs w:val="24"/>
        </w:rPr>
        <w:t>El conjunto de</w:t>
      </w:r>
      <w:r w:rsidRPr="001F614A">
        <w:rPr>
          <w:rFonts w:ascii="Times New Roman" w:eastAsia="Times New Roman" w:hAnsi="Times New Roman" w:cs="Times New Roman"/>
          <w:sz w:val="24"/>
          <w:szCs w:val="24"/>
        </w:rPr>
        <w:t xml:space="preserve"> líneas de acción interrelacionadas que permiten organizar la atención que brinda la estrategia a la problemática para la consecución del objetivo.</w:t>
      </w:r>
    </w:p>
    <w:p w:rsidR="00D93686" w:rsidRPr="001F614A" w:rsidRDefault="00E27601">
      <w:pPr>
        <w:spacing w:before="200" w:line="360" w:lineRule="auto"/>
        <w:ind w:right="122"/>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Medidas de seguridad: </w:t>
      </w:r>
      <w:r w:rsidRPr="001F614A">
        <w:rPr>
          <w:rFonts w:ascii="Times New Roman" w:eastAsia="Times New Roman" w:hAnsi="Times New Roman" w:cs="Times New Roman"/>
          <w:sz w:val="24"/>
          <w:szCs w:val="24"/>
        </w:rPr>
        <w:t xml:space="preserve">Conjunto de acciones, actividades, controles o mecanismos administrativos, técnicos y </w:t>
      </w:r>
      <w:r w:rsidRPr="001F614A">
        <w:rPr>
          <w:rFonts w:ascii="Times New Roman" w:eastAsia="Times New Roman" w:hAnsi="Times New Roman" w:cs="Times New Roman"/>
          <w:sz w:val="24"/>
          <w:szCs w:val="24"/>
        </w:rPr>
        <w:t>físicos que permitan proteger los datos personales.</w:t>
      </w:r>
    </w:p>
    <w:p w:rsidR="00D93686" w:rsidRPr="001F614A" w:rsidRDefault="00E27601">
      <w:pPr>
        <w:spacing w:before="200" w:line="360" w:lineRule="auto"/>
        <w:ind w:right="126"/>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Meta</w:t>
      </w:r>
      <w:r w:rsidRPr="001F614A">
        <w:rPr>
          <w:rFonts w:ascii="Times New Roman" w:eastAsia="Times New Roman" w:hAnsi="Times New Roman" w:cs="Times New Roman"/>
          <w:sz w:val="24"/>
          <w:szCs w:val="24"/>
        </w:rPr>
        <w:t>: El valor que se espera alcance un indicador y sirva de evidencia del avance en la consecución de los objetivos estratégicos en un periodo establecido.</w:t>
      </w:r>
    </w:p>
    <w:p w:rsidR="00D93686" w:rsidRPr="001F614A" w:rsidRDefault="00E27601">
      <w:pPr>
        <w:spacing w:before="200" w:line="360" w:lineRule="auto"/>
        <w:ind w:right="125"/>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lastRenderedPageBreak/>
        <w:t xml:space="preserve">Objetivo: </w:t>
      </w:r>
      <w:r w:rsidRPr="001F614A">
        <w:rPr>
          <w:rFonts w:ascii="Times New Roman" w:eastAsia="Times New Roman" w:hAnsi="Times New Roman" w:cs="Times New Roman"/>
          <w:sz w:val="24"/>
          <w:szCs w:val="24"/>
        </w:rPr>
        <w:t>El fin general al que se ajustan las líneas de acción y que se asocia unívocamente con las estrategias. Refleja de manera concisa la solución de las problemáticas identificadas en el eje temático o transversal.</w:t>
      </w:r>
    </w:p>
    <w:p w:rsidR="00D93686" w:rsidRPr="001F614A" w:rsidRDefault="00E27601">
      <w:pPr>
        <w:spacing w:before="200" w:line="360" w:lineRule="auto"/>
        <w:ind w:right="123"/>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Organismos garantes: </w:t>
      </w:r>
      <w:r w:rsidRPr="001F614A">
        <w:rPr>
          <w:rFonts w:ascii="Times New Roman" w:eastAsia="Times New Roman" w:hAnsi="Times New Roman" w:cs="Times New Roman"/>
          <w:sz w:val="24"/>
          <w:szCs w:val="24"/>
        </w:rPr>
        <w:t>Aquellos con autonomía c</w:t>
      </w:r>
      <w:r w:rsidRPr="001F614A">
        <w:rPr>
          <w:rFonts w:ascii="Times New Roman" w:eastAsia="Times New Roman" w:hAnsi="Times New Roman" w:cs="Times New Roman"/>
          <w:sz w:val="24"/>
          <w:szCs w:val="24"/>
        </w:rPr>
        <w:t>onstitucional especializados en materia de acceso a la información y protección de datos personales, en términos de los artículos 6o. y 116, fracción VIII de la Constitución Política de los Estados Unidos Mexicanos.</w:t>
      </w:r>
    </w:p>
    <w:p w:rsidR="00D93686" w:rsidRPr="001F614A" w:rsidRDefault="00E27601">
      <w:pPr>
        <w:widowControl/>
        <w:spacing w:before="200" w:line="360" w:lineRule="auto"/>
        <w:jc w:val="both"/>
        <w:rPr>
          <w:rFonts w:ascii="Times New Roman" w:eastAsia="Times New Roman" w:hAnsi="Times New Roman" w:cs="Times New Roman"/>
          <w:color w:val="424244"/>
          <w:sz w:val="24"/>
          <w:szCs w:val="24"/>
        </w:rPr>
      </w:pPr>
      <w:r w:rsidRPr="001F614A">
        <w:rPr>
          <w:rFonts w:ascii="Times New Roman" w:eastAsia="Times New Roman" w:hAnsi="Times New Roman" w:cs="Times New Roman"/>
          <w:b/>
          <w:color w:val="424244"/>
          <w:sz w:val="24"/>
          <w:szCs w:val="24"/>
        </w:rPr>
        <w:t xml:space="preserve">PCCAN: </w:t>
      </w:r>
      <w:r w:rsidRPr="001F614A">
        <w:rPr>
          <w:rFonts w:ascii="Times New Roman" w:eastAsia="Times New Roman" w:hAnsi="Times New Roman" w:cs="Times New Roman"/>
          <w:color w:val="424244"/>
          <w:sz w:val="24"/>
          <w:szCs w:val="24"/>
        </w:rPr>
        <w:t>Programa de Capacitación en Trans</w:t>
      </w:r>
      <w:r w:rsidRPr="001F614A">
        <w:rPr>
          <w:rFonts w:ascii="Times New Roman" w:eastAsia="Times New Roman" w:hAnsi="Times New Roman" w:cs="Times New Roman"/>
          <w:color w:val="424244"/>
          <w:sz w:val="24"/>
          <w:szCs w:val="24"/>
        </w:rPr>
        <w:t>parencia, Acceso a la Información, Protección de Datos Personales y Temas Relacionados con Alcance Nacional.</w:t>
      </w:r>
    </w:p>
    <w:p w:rsidR="00D93686" w:rsidRPr="001F614A" w:rsidRDefault="00E27601">
      <w:pPr>
        <w:widowControl/>
        <w:spacing w:before="200" w:line="360" w:lineRule="auto"/>
        <w:jc w:val="both"/>
        <w:rPr>
          <w:rFonts w:ascii="Times New Roman" w:eastAsia="Times New Roman" w:hAnsi="Times New Roman" w:cs="Times New Roman"/>
          <w:color w:val="424244"/>
          <w:sz w:val="24"/>
          <w:szCs w:val="24"/>
        </w:rPr>
      </w:pPr>
      <w:r w:rsidRPr="001F614A">
        <w:rPr>
          <w:rFonts w:ascii="Times New Roman" w:eastAsia="Times New Roman" w:hAnsi="Times New Roman" w:cs="Times New Roman"/>
          <w:b/>
          <w:color w:val="424244"/>
          <w:sz w:val="24"/>
          <w:szCs w:val="24"/>
        </w:rPr>
        <w:t xml:space="preserve">PDP: </w:t>
      </w:r>
      <w:r w:rsidRPr="001F614A">
        <w:rPr>
          <w:rFonts w:ascii="Times New Roman" w:eastAsia="Times New Roman" w:hAnsi="Times New Roman" w:cs="Times New Roman"/>
          <w:color w:val="424244"/>
          <w:sz w:val="24"/>
          <w:szCs w:val="24"/>
        </w:rPr>
        <w:t>Protección de Datos Personales</w:t>
      </w:r>
      <w:r w:rsidRPr="001F614A">
        <w:rPr>
          <w:rFonts w:ascii="Times New Roman" w:eastAsia="Times New Roman" w:hAnsi="Times New Roman" w:cs="Times New Roman"/>
          <w:color w:val="424244"/>
          <w:sz w:val="24"/>
          <w:szCs w:val="24"/>
        </w:rPr>
        <w:t>.</w:t>
      </w:r>
    </w:p>
    <w:p w:rsidR="00D93686" w:rsidRPr="001F614A" w:rsidRDefault="00E27601">
      <w:pPr>
        <w:spacing w:before="200" w:line="360" w:lineRule="auto"/>
        <w:ind w:right="126"/>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Plataforma Nacional: </w:t>
      </w:r>
      <w:r w:rsidRPr="001F614A">
        <w:rPr>
          <w:rFonts w:ascii="Times New Roman" w:eastAsia="Times New Roman" w:hAnsi="Times New Roman" w:cs="Times New Roman"/>
          <w:sz w:val="24"/>
          <w:szCs w:val="24"/>
        </w:rPr>
        <w:t>La Plataforma Nacional de Transparencia a que hace referencia el artículo 49 de la Ley Ge</w:t>
      </w:r>
      <w:r w:rsidRPr="001F614A">
        <w:rPr>
          <w:rFonts w:ascii="Times New Roman" w:eastAsia="Times New Roman" w:hAnsi="Times New Roman" w:cs="Times New Roman"/>
          <w:sz w:val="24"/>
          <w:szCs w:val="24"/>
        </w:rPr>
        <w:t>neral de Transparencia y Acceso a la Información Pública.</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Problemática</w:t>
      </w:r>
      <w:r w:rsidRPr="001F614A">
        <w:rPr>
          <w:rFonts w:ascii="Times New Roman" w:eastAsia="Times New Roman" w:hAnsi="Times New Roman" w:cs="Times New Roman"/>
          <w:sz w:val="24"/>
          <w:szCs w:val="24"/>
        </w:rPr>
        <w:t>: Asuntos que implican algún tipo de inconveniente o trastorno y que exigen una solución.</w:t>
      </w:r>
    </w:p>
    <w:p w:rsidR="00D93686" w:rsidRPr="001F614A" w:rsidRDefault="00E27601">
      <w:pPr>
        <w:widowControl/>
        <w:spacing w:before="200" w:line="360" w:lineRule="auto"/>
        <w:rPr>
          <w:rFonts w:ascii="Times New Roman" w:eastAsia="Times New Roman" w:hAnsi="Times New Roman" w:cs="Times New Roman"/>
          <w:color w:val="424244"/>
          <w:sz w:val="24"/>
          <w:szCs w:val="24"/>
        </w:rPr>
      </w:pPr>
      <w:r w:rsidRPr="001F614A">
        <w:rPr>
          <w:rFonts w:ascii="Times New Roman" w:eastAsia="Times New Roman" w:hAnsi="Times New Roman" w:cs="Times New Roman"/>
          <w:b/>
          <w:color w:val="424244"/>
          <w:sz w:val="24"/>
          <w:szCs w:val="24"/>
        </w:rPr>
        <w:t>PROCEDE</w:t>
      </w:r>
      <w:r w:rsidRPr="001F614A">
        <w:rPr>
          <w:rFonts w:ascii="Times New Roman" w:eastAsia="Times New Roman" w:hAnsi="Times New Roman" w:cs="Times New Roman"/>
          <w:color w:val="424244"/>
          <w:sz w:val="24"/>
          <w:szCs w:val="24"/>
        </w:rPr>
        <w:t>: Programa de Sensibilización de Derechos.</w:t>
      </w:r>
    </w:p>
    <w:p w:rsidR="00D93686" w:rsidRPr="001F614A" w:rsidRDefault="00E27601">
      <w:pPr>
        <w:widowControl/>
        <w:spacing w:before="200" w:line="360" w:lineRule="auto"/>
        <w:rPr>
          <w:rFonts w:ascii="Times New Roman" w:eastAsia="Times New Roman" w:hAnsi="Times New Roman" w:cs="Times New Roman"/>
          <w:color w:val="424244"/>
          <w:sz w:val="24"/>
          <w:szCs w:val="24"/>
        </w:rPr>
      </w:pPr>
      <w:r w:rsidRPr="001F614A">
        <w:rPr>
          <w:rFonts w:ascii="Times New Roman" w:eastAsia="Times New Roman" w:hAnsi="Times New Roman" w:cs="Times New Roman"/>
          <w:b/>
          <w:color w:val="424244"/>
          <w:sz w:val="24"/>
          <w:szCs w:val="24"/>
        </w:rPr>
        <w:t>PRONADATOS:</w:t>
      </w:r>
      <w:r w:rsidRPr="001F614A">
        <w:rPr>
          <w:rFonts w:ascii="Times New Roman" w:eastAsia="Times New Roman" w:hAnsi="Times New Roman" w:cs="Times New Roman"/>
          <w:color w:val="424244"/>
          <w:sz w:val="24"/>
          <w:szCs w:val="24"/>
        </w:rPr>
        <w:t xml:space="preserve"> Programa Nacional de Protección de Datos Personales.</w:t>
      </w:r>
    </w:p>
    <w:p w:rsidR="00D93686" w:rsidRPr="001F614A" w:rsidRDefault="00E27601">
      <w:pPr>
        <w:spacing w:before="200" w:line="360" w:lineRule="auto"/>
        <w:ind w:right="125"/>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Responsable: </w:t>
      </w:r>
      <w:r w:rsidRPr="001F614A">
        <w:rPr>
          <w:rFonts w:ascii="Times New Roman" w:eastAsia="Times New Roman" w:hAnsi="Times New Roman" w:cs="Times New Roman"/>
          <w:sz w:val="24"/>
          <w:szCs w:val="24"/>
        </w:rPr>
        <w:t>Los sujetos obligados a que se refiere el artículo 1 de la LGPDPPSO que deciden sobre el tratamiento de datos personales.</w:t>
      </w:r>
    </w:p>
    <w:p w:rsidR="00D93686" w:rsidRPr="001F614A" w:rsidRDefault="00E27601">
      <w:pPr>
        <w:spacing w:before="200"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Titular: </w:t>
      </w:r>
      <w:r w:rsidRPr="001F614A">
        <w:rPr>
          <w:rFonts w:ascii="Times New Roman" w:eastAsia="Times New Roman" w:hAnsi="Times New Roman" w:cs="Times New Roman"/>
          <w:sz w:val="24"/>
          <w:szCs w:val="24"/>
        </w:rPr>
        <w:t>La persona física a quien corresponden los datos personale</w:t>
      </w:r>
      <w:r w:rsidRPr="001F614A">
        <w:rPr>
          <w:rFonts w:ascii="Times New Roman" w:eastAsia="Times New Roman" w:hAnsi="Times New Roman" w:cs="Times New Roman"/>
          <w:sz w:val="24"/>
          <w:szCs w:val="24"/>
        </w:rPr>
        <w:t>s.</w:t>
      </w:r>
    </w:p>
    <w:p w:rsidR="00D93686" w:rsidRPr="001F614A" w:rsidRDefault="00E27601">
      <w:pPr>
        <w:spacing w:before="200" w:line="360" w:lineRule="auto"/>
        <w:ind w:right="122"/>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Transferencia: </w:t>
      </w:r>
      <w:r w:rsidRPr="001F614A">
        <w:rPr>
          <w:rFonts w:ascii="Times New Roman" w:eastAsia="Times New Roman" w:hAnsi="Times New Roman" w:cs="Times New Roman"/>
          <w:sz w:val="24"/>
          <w:szCs w:val="24"/>
        </w:rPr>
        <w:t>Toda comunicación de datos personales dentro o fuera del territorio mexicano, realizada a persona distinta del titular, del responsable o del encargado.</w:t>
      </w:r>
    </w:p>
    <w:p w:rsidR="00D93686" w:rsidRPr="001F614A" w:rsidRDefault="00E27601">
      <w:pPr>
        <w:spacing w:before="200" w:line="360" w:lineRule="auto"/>
        <w:ind w:right="123"/>
        <w:jc w:val="both"/>
        <w:rPr>
          <w:rFonts w:ascii="Times New Roman" w:eastAsia="Times New Roman" w:hAnsi="Times New Roman" w:cs="Times New Roman"/>
          <w:sz w:val="24"/>
          <w:szCs w:val="24"/>
        </w:rPr>
      </w:pPr>
      <w:r w:rsidRPr="001F614A">
        <w:rPr>
          <w:rFonts w:ascii="Times New Roman" w:eastAsia="Times New Roman" w:hAnsi="Times New Roman" w:cs="Times New Roman"/>
          <w:b/>
          <w:sz w:val="24"/>
          <w:szCs w:val="24"/>
        </w:rPr>
        <w:t xml:space="preserve">Tratamiento: </w:t>
      </w:r>
      <w:r w:rsidRPr="001F614A">
        <w:rPr>
          <w:rFonts w:ascii="Times New Roman" w:eastAsia="Times New Roman" w:hAnsi="Times New Roman" w:cs="Times New Roman"/>
          <w:sz w:val="24"/>
          <w:szCs w:val="24"/>
        </w:rPr>
        <w:t>Cualquier operación o conjunto de operaciones efectuadas mediante proced</w:t>
      </w:r>
      <w:r w:rsidRPr="001F614A">
        <w:rPr>
          <w:rFonts w:ascii="Times New Roman" w:eastAsia="Times New Roman" w:hAnsi="Times New Roman" w:cs="Times New Roman"/>
          <w:sz w:val="24"/>
          <w:szCs w:val="24"/>
        </w:rPr>
        <w:t>imientos manuales o automatizados aplicados a los datos personales, relacionadas con la obtención, uso, registro, organización, conservación, elaboración, utilización, comunicación, difusión, almacenamiento, posesión, acceso, manejo, aprovechamiento, divul</w:t>
      </w:r>
      <w:r w:rsidRPr="001F614A">
        <w:rPr>
          <w:rFonts w:ascii="Times New Roman" w:eastAsia="Times New Roman" w:hAnsi="Times New Roman" w:cs="Times New Roman"/>
          <w:sz w:val="24"/>
          <w:szCs w:val="24"/>
        </w:rPr>
        <w:t>gación, transferencia o disposición de datos personales.</w:t>
      </w:r>
    </w:p>
    <w:p w:rsidR="00D93686" w:rsidRPr="001F614A" w:rsidRDefault="00E27601">
      <w:pPr>
        <w:spacing w:before="280" w:line="360" w:lineRule="auto"/>
        <w:ind w:right="120"/>
        <w:jc w:val="both"/>
        <w:rPr>
          <w:rFonts w:ascii="Times New Roman" w:eastAsia="Times New Roman" w:hAnsi="Times New Roman" w:cs="Times New Roman"/>
          <w:color w:val="424244"/>
          <w:sz w:val="24"/>
          <w:szCs w:val="24"/>
        </w:rPr>
      </w:pPr>
      <w:r w:rsidRPr="001F614A">
        <w:rPr>
          <w:rFonts w:ascii="Times New Roman" w:eastAsia="Times New Roman" w:hAnsi="Times New Roman" w:cs="Times New Roman"/>
          <w:b/>
          <w:color w:val="424244"/>
          <w:sz w:val="24"/>
          <w:szCs w:val="24"/>
        </w:rPr>
        <w:t xml:space="preserve">Red USOC: </w:t>
      </w:r>
      <w:r w:rsidRPr="001F614A">
        <w:rPr>
          <w:rFonts w:ascii="Times New Roman" w:eastAsia="Times New Roman" w:hAnsi="Times New Roman" w:cs="Times New Roman"/>
          <w:color w:val="424244"/>
          <w:sz w:val="24"/>
          <w:szCs w:val="24"/>
        </w:rPr>
        <w:t>Red por la Utilidad Social de los Derechos de Acceso a la Información y Protección de Datos Personales.</w:t>
      </w:r>
    </w:p>
    <w:p w:rsidR="00D93686" w:rsidRPr="001F614A" w:rsidRDefault="00E27601">
      <w:pPr>
        <w:spacing w:before="280" w:line="360" w:lineRule="auto"/>
        <w:ind w:right="120"/>
        <w:jc w:val="both"/>
        <w:rPr>
          <w:rFonts w:ascii="Times New Roman" w:eastAsia="Times New Roman" w:hAnsi="Times New Roman" w:cs="Times New Roman"/>
          <w:color w:val="424244"/>
          <w:sz w:val="24"/>
          <w:szCs w:val="24"/>
        </w:rPr>
      </w:pPr>
      <w:r w:rsidRPr="001F614A">
        <w:rPr>
          <w:rFonts w:ascii="Times New Roman" w:eastAsia="Times New Roman" w:hAnsi="Times New Roman" w:cs="Times New Roman"/>
          <w:b/>
          <w:sz w:val="24"/>
          <w:szCs w:val="24"/>
        </w:rPr>
        <w:lastRenderedPageBreak/>
        <w:t>SNT</w:t>
      </w:r>
      <w:r w:rsidRPr="001F614A">
        <w:rPr>
          <w:rFonts w:ascii="Times New Roman" w:eastAsia="Times New Roman" w:hAnsi="Times New Roman" w:cs="Times New Roman"/>
          <w:sz w:val="24"/>
          <w:szCs w:val="24"/>
        </w:rPr>
        <w:t>: Sistema Nacional de Transparencia, Acceso a la Información Pública y de Protección de Datos Personales.</w:t>
      </w:r>
    </w:p>
    <w:p w:rsidR="00D93686" w:rsidRPr="001F614A" w:rsidRDefault="00E27601">
      <w:pPr>
        <w:rPr>
          <w:rFonts w:ascii="Times New Roman" w:eastAsia="Times New Roman" w:hAnsi="Times New Roman" w:cs="Times New Roman"/>
          <w:sz w:val="24"/>
          <w:szCs w:val="24"/>
        </w:rPr>
      </w:pPr>
      <w:r w:rsidRPr="001F614A">
        <w:br w:type="page"/>
      </w:r>
    </w:p>
    <w:p w:rsidR="00D93686" w:rsidRPr="001F614A" w:rsidRDefault="00E27601">
      <w:pPr>
        <w:pStyle w:val="Ttulo2"/>
        <w:rPr>
          <w:rFonts w:ascii="Times New Roman" w:eastAsia="Times New Roman" w:hAnsi="Times New Roman" w:cs="Times New Roman"/>
        </w:rPr>
      </w:pPr>
      <w:bookmarkStart w:id="35" w:name="_heading=h.2p2csry" w:colFirst="0" w:colLast="0"/>
      <w:bookmarkEnd w:id="35"/>
      <w:r w:rsidRPr="001F614A">
        <w:rPr>
          <w:rFonts w:ascii="Times New Roman" w:eastAsia="Times New Roman" w:hAnsi="Times New Roman" w:cs="Times New Roman"/>
        </w:rPr>
        <w:lastRenderedPageBreak/>
        <w:t>Anexo 1. Fichas de Indicadores</w:t>
      </w:r>
    </w:p>
    <w:p w:rsidR="00D93686" w:rsidRPr="001F614A" w:rsidRDefault="00E27601">
      <w:pPr>
        <w:pStyle w:val="Ttulo2"/>
        <w:rPr>
          <w:rFonts w:ascii="Times New Roman" w:eastAsia="Times New Roman" w:hAnsi="Times New Roman" w:cs="Times New Roman"/>
        </w:rPr>
      </w:pPr>
      <w:bookmarkStart w:id="36" w:name="_heading=h.147n2zr" w:colFirst="0" w:colLast="0"/>
      <w:bookmarkEnd w:id="36"/>
      <w:r w:rsidRPr="001F614A">
        <w:rPr>
          <w:rFonts w:ascii="Times New Roman" w:eastAsia="Times New Roman" w:hAnsi="Times New Roman" w:cs="Times New Roman"/>
        </w:rPr>
        <w:t xml:space="preserve">de Objetivos Estratégicos del </w:t>
      </w:r>
      <w:proofErr w:type="spellStart"/>
      <w:r w:rsidRPr="001F614A">
        <w:rPr>
          <w:rFonts w:ascii="Times New Roman" w:eastAsia="Times New Roman" w:hAnsi="Times New Roman" w:cs="Times New Roman"/>
        </w:rPr>
        <w:t>Pronadatos</w:t>
      </w:r>
      <w:proofErr w:type="spellEnd"/>
    </w:p>
    <w:p w:rsidR="00D93686" w:rsidRPr="001F614A" w:rsidRDefault="00D93686">
      <w:pPr>
        <w:rPr>
          <w:rFonts w:ascii="Times New Roman" w:eastAsia="Times New Roman" w:hAnsi="Times New Roman" w:cs="Times New Roman"/>
        </w:rPr>
      </w:pPr>
    </w:p>
    <w:tbl>
      <w:tblPr>
        <w:tblStyle w:val="a9"/>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z w:val="16"/>
                <w:szCs w:val="16"/>
              </w:rPr>
            </w:pPr>
            <w:r w:rsidRPr="001F614A">
              <w:rPr>
                <w:rFonts w:ascii="Times New Roman" w:eastAsia="Times New Roman" w:hAnsi="Times New Roman" w:cs="Times New Roman"/>
                <w:smallCaps/>
                <w:sz w:val="16"/>
                <w:szCs w:val="16"/>
              </w:rPr>
              <w:t>FICHA INDICADOR 1.1</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Índice de cobertura de promoción para crear una cultura</w:t>
            </w:r>
            <w:r w:rsidRPr="001F614A">
              <w:rPr>
                <w:rFonts w:ascii="Times New Roman" w:eastAsia="Times New Roman" w:hAnsi="Times New Roman" w:cs="Times New Roman"/>
                <w:sz w:val="16"/>
                <w:szCs w:val="16"/>
              </w:rPr>
              <w:t xml:space="preserve"> de protección de datos personales.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color w:val="FFFFFF"/>
                <w:sz w:val="18"/>
                <w:szCs w:val="18"/>
              </w:rPr>
              <w:t>CARACTERÍSTICA</w:t>
            </w:r>
          </w:p>
        </w:tc>
      </w:tr>
      <w:tr w:rsidR="00D93686" w:rsidRPr="001F614A">
        <w:trPr>
          <w:trHeight w:val="397"/>
        </w:trPr>
        <w:tc>
          <w:tcPr>
            <w:tcW w:w="1969" w:type="dxa"/>
            <w:vAlign w:val="center"/>
          </w:tcPr>
          <w:p w:rsidR="00D93686" w:rsidRPr="001F614A" w:rsidRDefault="00E27601">
            <w:pPr>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1. Educación y cultura de protección de datos personales entre la sociedad mexicana.</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1.1 Lograr el aprovechamiento del conocimiento generalizado de la protección de los datos personales.</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general</w:t>
            </w:r>
          </w:p>
        </w:tc>
        <w:tc>
          <w:tcPr>
            <w:tcW w:w="6859" w:type="dxa"/>
            <w:vAlign w:val="center"/>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Medir la diversidad y efecto de la realización de actividades y acciones por parte de los Organismos Garantes, dirigidas a las y los titulares para la creación de una cultura de la protección de datos personales.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59" w:type="dxa"/>
          </w:tcPr>
          <w:p w:rsidR="00D93686" w:rsidRPr="001F614A" w:rsidRDefault="00D93686">
            <w:pPr>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f>
                  <m:fPr>
                    <m:ctrlPr>
                      <w:rPr>
                        <w:rFonts w:ascii="Times New Roman" w:eastAsia="Times New Roman" w:hAnsi="Times New Roman" w:cs="Times New Roman"/>
                        <w:sz w:val="16"/>
                        <w:szCs w:val="16"/>
                      </w:rPr>
                    </m:ctrlPr>
                  </m:fPr>
                  <m:num>
                    <m:r>
                      <w:rPr>
                        <w:rFonts w:ascii="Times New Roman" w:eastAsia="Times New Roman" w:hAnsi="Times New Roman" w:cs="Times New Roman"/>
                      </w:rPr>
                      <m:t>Σ</m:t>
                    </m:r>
                    <m:r>
                      <w:rPr>
                        <w:rFonts w:ascii="Times New Roman" w:eastAsia="Times New Roman" w:hAnsi="Times New Roman" w:cs="Times New Roman"/>
                      </w:rPr>
                      <m:t>⌊</m:t>
                    </m:r>
                    <m:f>
                      <m:fPr>
                        <m:ctrlPr>
                          <w:rPr>
                            <w:rFonts w:ascii="Times New Roman" w:eastAsia="Times New Roman" w:hAnsi="Times New Roman" w:cs="Times New Roman"/>
                            <w:sz w:val="16"/>
                            <w:szCs w:val="16"/>
                          </w:rPr>
                        </m:ctrlPr>
                      </m:fPr>
                      <m:num>
                        <m:d>
                          <m:dPr>
                            <m:ctrlPr>
                              <w:rPr>
                                <w:rFonts w:ascii="Times New Roman" w:eastAsia="Times New Roman" w:hAnsi="Times New Roman" w:cs="Times New Roman"/>
                              </w:rPr>
                            </m:ctrlPr>
                          </m:dPr>
                          <m:e>
                            <m:f>
                              <m:fPr>
                                <m:ctrlPr>
                                  <w:rPr>
                                    <w:rFonts w:ascii="Times New Roman" w:eastAsia="Times New Roman" w:hAnsi="Times New Roman" w:cs="Times New Roman"/>
                                    <w:sz w:val="16"/>
                                    <w:szCs w:val="16"/>
                                  </w:rPr>
                                </m:ctrlPr>
                              </m:fPr>
                              <m:num>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CPDP</m:t>
                                    </m:r>
                                  </m:e>
                                  <m:sub>
                                    <m:r>
                                      <w:rPr>
                                        <w:rFonts w:ascii="Times New Roman" w:eastAsia="Times New Roman" w:hAnsi="Times New Roman" w:cs="Times New Roman"/>
                                        <w:sz w:val="16"/>
                                        <w:szCs w:val="16"/>
                                      </w:rPr>
                                      <m:t>i</m:t>
                                    </m:r>
                                  </m:sub>
                                </m:sSub>
                              </m:num>
                              <m:den>
                                <m:r>
                                  <w:rPr>
                                    <w:rFonts w:ascii="Times New Roman" w:eastAsia="Times New Roman" w:hAnsi="Times New Roman" w:cs="Times New Roman"/>
                                    <w:sz w:val="16"/>
                                    <w:szCs w:val="16"/>
                                  </w:rPr>
                                  <m:t>8</m:t>
                                </m:r>
                              </m:den>
                            </m:f>
                          </m:e>
                        </m:d>
                        <m:r>
                          <w:rPr>
                            <w:rFonts w:ascii="Times New Roman" w:eastAsia="Times New Roman" w:hAnsi="Times New Roman" w:cs="Times New Roman"/>
                            <w:sz w:val="16"/>
                            <w:szCs w:val="16"/>
                          </w:rPr>
                          <m:t>+</m:t>
                        </m:r>
                        <m:d>
                          <m:dPr>
                            <m:ctrlPr>
                              <w:rPr>
                                <w:rFonts w:ascii="Times New Roman" w:eastAsia="Times New Roman" w:hAnsi="Times New Roman" w:cs="Times New Roman"/>
                                <w:sz w:val="16"/>
                                <w:szCs w:val="16"/>
                              </w:rPr>
                            </m:ctrlPr>
                          </m:dPr>
                          <m:e>
                            <m:r>
                              <w:rPr>
                                <w:rFonts w:ascii="Times New Roman" w:eastAsia="Times New Roman" w:hAnsi="Times New Roman" w:cs="Times New Roman"/>
                                <w:sz w:val="16"/>
                                <w:szCs w:val="16"/>
                              </w:rPr>
                              <m:t>1-</m:t>
                            </m:r>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Pob</m:t>
                                </m:r>
                              </m:e>
                              <m:sub>
                                <m:r>
                                  <w:rPr>
                                    <w:rFonts w:ascii="Times New Roman" w:eastAsia="Times New Roman" w:hAnsi="Times New Roman" w:cs="Times New Roman"/>
                                    <w:sz w:val="16"/>
                                    <w:szCs w:val="16"/>
                                  </w:rPr>
                                  <m:t>i</m:t>
                                </m:r>
                              </m:sub>
                            </m:sSub>
                            <m:r>
                              <w:rPr>
                                <w:rFonts w:ascii="Times New Roman" w:eastAsia="Times New Roman" w:hAnsi="Times New Roman" w:cs="Times New Roman"/>
                                <w:sz w:val="16"/>
                                <w:szCs w:val="16"/>
                              </w:rPr>
                              <m:t xml:space="preserve"> </m:t>
                            </m:r>
                            <m:r>
                              <w:rPr>
                                <w:rFonts w:ascii="Times New Roman" w:eastAsia="Times New Roman" w:hAnsi="Times New Roman" w:cs="Times New Roman"/>
                                <w:sz w:val="16"/>
                                <w:szCs w:val="16"/>
                              </w:rPr>
                              <m:t>x</m:t>
                            </m:r>
                            <m:f>
                              <m:fPr>
                                <m:ctrlPr>
                                  <w:rPr>
                                    <w:rFonts w:ascii="Times New Roman" w:eastAsia="Times New Roman" w:hAnsi="Times New Roman" w:cs="Times New Roman"/>
                                    <w:sz w:val="16"/>
                                    <w:szCs w:val="16"/>
                                  </w:rPr>
                                </m:ctrlPr>
                              </m:fPr>
                              <m:num>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PPDP</m:t>
                                    </m:r>
                                  </m:e>
                                  <m:sub>
                                    <m:r>
                                      <w:rPr>
                                        <w:rFonts w:ascii="Times New Roman" w:eastAsia="Times New Roman" w:hAnsi="Times New Roman" w:cs="Times New Roman"/>
                                        <w:sz w:val="16"/>
                                        <w:szCs w:val="16"/>
                                      </w:rPr>
                                      <m:t>i</m:t>
                                    </m:r>
                                  </m:sub>
                                </m:sSub>
                              </m:num>
                              <m:den>
                                <m:r>
                                  <w:rPr>
                                    <w:rFonts w:ascii="Times New Roman" w:eastAsia="Times New Roman" w:hAnsi="Times New Roman" w:cs="Times New Roman"/>
                                    <w:sz w:val="16"/>
                                    <w:szCs w:val="16"/>
                                  </w:rPr>
                                  <m:t>6</m:t>
                                </m:r>
                                <m:r>
                                  <w:rPr>
                                    <w:rFonts w:ascii="Times New Roman" w:eastAsia="Times New Roman" w:hAnsi="Times New Roman" w:cs="Times New Roman"/>
                                    <w:sz w:val="16"/>
                                    <w:szCs w:val="16"/>
                                  </w:rPr>
                                  <m:t>xΣPobi</m:t>
                                </m:r>
                              </m:den>
                            </m:f>
                          </m:e>
                        </m:d>
                      </m:num>
                      <m:den>
                        <m:r>
                          <w:rPr>
                            <w:rFonts w:ascii="Times New Roman" w:eastAsia="Times New Roman" w:hAnsi="Times New Roman" w:cs="Times New Roman"/>
                            <w:sz w:val="16"/>
                            <w:szCs w:val="16"/>
                          </w:rPr>
                          <m:t>33</m:t>
                        </m:r>
                      </m:den>
                    </m:f>
                    <m:r>
                      <w:rPr>
                        <w:rFonts w:ascii="Times New Roman" w:eastAsia="Times New Roman" w:hAnsi="Times New Roman" w:cs="Times New Roman"/>
                      </w:rPr>
                      <m:t>⌋</m:t>
                    </m:r>
                  </m:num>
                  <m:den>
                    <m:r>
                      <w:rPr>
                        <w:rFonts w:ascii="Times New Roman" w:eastAsia="Times New Roman" w:hAnsi="Times New Roman" w:cs="Times New Roman"/>
                        <w:sz w:val="16"/>
                        <w:szCs w:val="16"/>
                      </w:rPr>
                      <m:t>2</m:t>
                    </m:r>
                  </m:den>
                </m:f>
                <m:r>
                  <w:rPr>
                    <w:rFonts w:ascii="Times New Roman" w:eastAsia="Times New Roman" w:hAnsi="Times New Roman" w:cs="Times New Roman"/>
                    <w:sz w:val="16"/>
                    <w:szCs w:val="16"/>
                  </w:rPr>
                  <m:t xml:space="preserve"> </m:t>
                </m:r>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oMath>
            </m:oMathPara>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Donde:</w:t>
            </w:r>
          </w:p>
          <w:p w:rsidR="00D93686" w:rsidRPr="001F614A" w:rsidRDefault="00E27601">
            <w:pPr>
              <w:rPr>
                <w:rFonts w:ascii="Times New Roman" w:eastAsia="Times New Roman" w:hAnsi="Times New Roman" w:cs="Times New Roman"/>
                <w:sz w:val="15"/>
                <w:szCs w:val="15"/>
              </w:rPr>
            </w:pPr>
            <m:oMath>
              <m:sSub>
                <m:sSubPr>
                  <m:ctrlPr>
                    <w:rPr>
                      <w:rFonts w:ascii="Times New Roman" w:eastAsia="Times New Roman" w:hAnsi="Times New Roman" w:cs="Times New Roman"/>
                      <w:sz w:val="15"/>
                      <w:szCs w:val="15"/>
                    </w:rPr>
                  </m:ctrlPr>
                </m:sSubPr>
                <m:e>
                  <m:r>
                    <w:rPr>
                      <w:rFonts w:ascii="Times New Roman" w:eastAsia="Times New Roman" w:hAnsi="Times New Roman" w:cs="Times New Roman"/>
                      <w:sz w:val="15"/>
                      <w:szCs w:val="15"/>
                    </w:rPr>
                    <m:t>Pob</m:t>
                  </m:r>
                </m:e>
                <m:sub>
                  <m:r>
                    <w:rPr>
                      <w:rFonts w:ascii="Times New Roman" w:eastAsia="Times New Roman" w:hAnsi="Times New Roman" w:cs="Times New Roman"/>
                      <w:sz w:val="15"/>
                      <w:szCs w:val="15"/>
                    </w:rPr>
                    <m:t>i</m:t>
                  </m:r>
                </m:sub>
              </m:sSub>
            </m:oMath>
            <w:r w:rsidRPr="001F614A">
              <w:rPr>
                <w:rFonts w:ascii="Times New Roman" w:eastAsia="Times New Roman" w:hAnsi="Times New Roman" w:cs="Times New Roman"/>
                <w:sz w:val="15"/>
                <w:szCs w:val="15"/>
              </w:rPr>
              <w:t>, el ponderador se refiere al porcentaje de población mayor a 18 años que habita en la entidad federativa a la que corresponde el Organismo Garante i, respecto al total de la población a nivel nacional</w:t>
            </w:r>
            <w:r w:rsidRPr="001F614A">
              <w:rPr>
                <w:rFonts w:ascii="Times New Roman" w:eastAsia="Times New Roman" w:hAnsi="Times New Roman" w:cs="Times New Roman"/>
                <w:sz w:val="15"/>
                <w:szCs w:val="15"/>
              </w:rPr>
              <w:t>. Para el INAI, se calcula el porcentaje de población mayor a 18 años, respecto al total de la población a nivel nacional.</w:t>
            </w:r>
          </w:p>
          <w:p w:rsidR="00D93686" w:rsidRPr="001F614A" w:rsidRDefault="00E27601">
            <w:pPr>
              <w:rPr>
                <w:rFonts w:ascii="Times New Roman" w:eastAsia="Times New Roman" w:hAnsi="Times New Roman" w:cs="Times New Roman"/>
                <w:sz w:val="15"/>
                <w:szCs w:val="15"/>
              </w:rPr>
            </w:pPr>
            <w:proofErr w:type="spellStart"/>
            <w:r w:rsidRPr="001F614A">
              <w:rPr>
                <w:rFonts w:ascii="Times New Roman" w:eastAsia="Times New Roman" w:hAnsi="Times New Roman" w:cs="Times New Roman"/>
                <w:sz w:val="15"/>
                <w:szCs w:val="15"/>
              </w:rPr>
              <w:t>CPDP</w:t>
            </w:r>
            <w:r w:rsidRPr="001F614A">
              <w:rPr>
                <w:rFonts w:ascii="Times New Roman" w:eastAsia="Times New Roman" w:hAnsi="Times New Roman" w:cs="Times New Roman"/>
                <w:sz w:val="15"/>
                <w:szCs w:val="15"/>
                <w:vertAlign w:val="subscript"/>
              </w:rPr>
              <w:t>i</w:t>
            </w:r>
            <w:proofErr w:type="spellEnd"/>
            <w:r w:rsidRPr="001F614A">
              <w:rPr>
                <w:rFonts w:ascii="Times New Roman" w:eastAsia="Times New Roman" w:hAnsi="Times New Roman" w:cs="Times New Roman"/>
                <w:sz w:val="15"/>
                <w:szCs w:val="15"/>
                <w:vertAlign w:val="subscript"/>
              </w:rPr>
              <w:t xml:space="preserve">, </w:t>
            </w:r>
            <w:r w:rsidRPr="001F614A">
              <w:rPr>
                <w:rFonts w:ascii="Times New Roman" w:eastAsia="Times New Roman" w:hAnsi="Times New Roman" w:cs="Times New Roman"/>
                <w:sz w:val="15"/>
                <w:szCs w:val="15"/>
              </w:rPr>
              <w:t>se refiere al número de acciones que promovidas por el Organismo Garante i para la creación de una cultura de protección de datos personales. Se incluyen 9 acciones: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 Promover y difundir el ejercicio del derecho a la protección de datos personales;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 Elab</w:t>
            </w:r>
            <w:r w:rsidRPr="001F614A">
              <w:rPr>
                <w:rFonts w:ascii="Times New Roman" w:eastAsia="Times New Roman" w:hAnsi="Times New Roman" w:cs="Times New Roman"/>
                <w:sz w:val="15"/>
                <w:szCs w:val="15"/>
              </w:rPr>
              <w:t>orar y publicar estudios e investigaciones para difundir y ampliar el conocimiento sobre la protección del derecho a la protección de datos personales;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 Llevar a cabo acciones y actividades que promuevan el conocimiento del derecho a la protección de dato</w:t>
            </w:r>
            <w:r w:rsidRPr="001F614A">
              <w:rPr>
                <w:rFonts w:ascii="Times New Roman" w:eastAsia="Times New Roman" w:hAnsi="Times New Roman" w:cs="Times New Roman"/>
                <w:sz w:val="15"/>
                <w:szCs w:val="15"/>
              </w:rPr>
              <w:t>s personales, así como de sus prerrogativas;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 Promover la capacitación y actualización en materia de protección de datos personales entre los responsables;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 Promover que en los programas y planes de estudio, libros y materiales que se utilicen en institu</w:t>
            </w:r>
            <w:r w:rsidRPr="001F614A">
              <w:rPr>
                <w:rFonts w:ascii="Times New Roman" w:eastAsia="Times New Roman" w:hAnsi="Times New Roman" w:cs="Times New Roman"/>
                <w:sz w:val="15"/>
                <w:szCs w:val="15"/>
              </w:rPr>
              <w:t>ciones educativas, se incluyan contenidos sobre el derecho a la protección de datos personales, así como una cultura sobre el ejercicio y respeto de éste;</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 Impulsar en conjunto con instituciones de educación superior, la integración de centros de investig</w:t>
            </w:r>
            <w:r w:rsidRPr="001F614A">
              <w:rPr>
                <w:rFonts w:ascii="Times New Roman" w:eastAsia="Times New Roman" w:hAnsi="Times New Roman" w:cs="Times New Roman"/>
                <w:sz w:val="15"/>
                <w:szCs w:val="15"/>
              </w:rPr>
              <w:t>ación, difusión y docencia sobre el derecho a la protección de datos personales que promuevan su conocimiento y coadyuven con el Organismo Garante;</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 Fomentar la creación de espacios de participación social que estimulen el intercambio de ideas entre la so</w:t>
            </w:r>
            <w:r w:rsidRPr="001F614A">
              <w:rPr>
                <w:rFonts w:ascii="Times New Roman" w:eastAsia="Times New Roman" w:hAnsi="Times New Roman" w:cs="Times New Roman"/>
                <w:sz w:val="15"/>
                <w:szCs w:val="15"/>
              </w:rPr>
              <w:t>ciedad, los organismos de representación ciudadana y los responsables de la protección de datos personales;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 Desarrollar estrategias para fomentar la igualdad y no discriminación en las acciones de promoción del ejercicio de protección de datos personales</w:t>
            </w:r>
            <w:r w:rsidRPr="001F614A">
              <w:rPr>
                <w:rFonts w:ascii="Times New Roman" w:eastAsia="Times New Roman" w:hAnsi="Times New Roman" w:cs="Times New Roman"/>
                <w:sz w:val="15"/>
                <w:szCs w:val="15"/>
              </w:rPr>
              <w:t>;</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 Otra.</w:t>
            </w:r>
          </w:p>
          <w:p w:rsidR="00D93686" w:rsidRPr="001F614A" w:rsidRDefault="00E27601">
            <w:pPr>
              <w:rPr>
                <w:rFonts w:ascii="Times New Roman" w:eastAsia="Times New Roman" w:hAnsi="Times New Roman" w:cs="Times New Roman"/>
                <w:sz w:val="15"/>
                <w:szCs w:val="15"/>
              </w:rPr>
            </w:pPr>
            <w:proofErr w:type="spellStart"/>
            <w:r w:rsidRPr="001F614A">
              <w:rPr>
                <w:rFonts w:ascii="Times New Roman" w:eastAsia="Times New Roman" w:hAnsi="Times New Roman" w:cs="Times New Roman"/>
                <w:sz w:val="15"/>
                <w:szCs w:val="15"/>
              </w:rPr>
              <w:t>PPDP</w:t>
            </w:r>
            <w:r w:rsidRPr="001F614A">
              <w:rPr>
                <w:rFonts w:ascii="Times New Roman" w:eastAsia="Times New Roman" w:hAnsi="Times New Roman" w:cs="Times New Roman"/>
                <w:sz w:val="15"/>
                <w:szCs w:val="15"/>
                <w:vertAlign w:val="subscript"/>
              </w:rPr>
              <w:t>i</w:t>
            </w:r>
            <w:proofErr w:type="spellEnd"/>
            <w:r w:rsidRPr="001F614A">
              <w:rPr>
                <w:rFonts w:ascii="Times New Roman" w:eastAsia="Times New Roman" w:hAnsi="Times New Roman" w:cs="Times New Roman"/>
                <w:sz w:val="15"/>
                <w:szCs w:val="15"/>
              </w:rPr>
              <w:t xml:space="preserve"> se refiere al número de actividades (dirigidas al público) utilizadas por el Organismo Garante i para la promoción del derecho a la protección de datos personales. Se incluyen 9 acciones: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-Capacitación específica en el tema del derecho a la protección de datos personales;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-Exposiciones en materia del derecho a la protección de datos personales;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-Convocatorias para participar en retos públicos en materia de protección de datos personales;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-J</w:t>
            </w:r>
            <w:r w:rsidRPr="001F614A">
              <w:rPr>
                <w:rFonts w:ascii="Times New Roman" w:eastAsia="Times New Roman" w:hAnsi="Times New Roman" w:cs="Times New Roman"/>
                <w:sz w:val="15"/>
                <w:szCs w:val="15"/>
              </w:rPr>
              <w:t>ornadas y mesas de trabajo en el tema de protección de datos personales;</w:t>
            </w:r>
          </w:p>
          <w:p w:rsidR="00D93686" w:rsidRPr="001F614A" w:rsidRDefault="00E27601">
            <w:pPr>
              <w:rPr>
                <w:rFonts w:ascii="Times New Roman" w:eastAsia="Times New Roman" w:hAnsi="Times New Roman" w:cs="Times New Roman"/>
                <w:sz w:val="15"/>
                <w:szCs w:val="15"/>
              </w:rPr>
            </w:pPr>
            <w:r w:rsidRPr="001F614A">
              <w:rPr>
                <w:rFonts w:ascii="Times New Roman" w:eastAsia="Times New Roman" w:hAnsi="Times New Roman" w:cs="Times New Roman"/>
                <w:sz w:val="15"/>
                <w:szCs w:val="15"/>
              </w:rPr>
              <w:t>-Jornadas y mesas de trabajo para promover la igualdad y no discriminación en el ejercicio del derecho a la protección de datos personales;</w:t>
            </w:r>
          </w:p>
          <w:p w:rsidR="00D93686" w:rsidRPr="001F614A" w:rsidRDefault="00E27601">
            <w:pPr>
              <w:rPr>
                <w:rFonts w:ascii="Times New Roman" w:eastAsia="Times New Roman" w:hAnsi="Times New Roman" w:cs="Times New Roman"/>
                <w:color w:val="000000"/>
                <w:sz w:val="16"/>
                <w:szCs w:val="16"/>
              </w:rPr>
            </w:pPr>
            <w:r w:rsidRPr="001F614A">
              <w:rPr>
                <w:rFonts w:ascii="Times New Roman" w:eastAsia="Times New Roman" w:hAnsi="Times New Roman" w:cs="Times New Roman"/>
                <w:sz w:val="15"/>
                <w:szCs w:val="15"/>
              </w:rPr>
              <w:t>-Otro tipo de actividad.</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Anual.</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59" w:type="dxa"/>
            <w:vAlign w:val="center"/>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Censo Nacional de Transparencia, Acceso a la Información Pública y Protección de Datos Personales (CNTAID).</w:t>
            </w:r>
          </w:p>
        </w:tc>
      </w:tr>
      <w:tr w:rsidR="00D93686" w:rsidRPr="001F614A">
        <w:trPr>
          <w:trHeight w:val="397"/>
        </w:trPr>
        <w:tc>
          <w:tcPr>
            <w:tcW w:w="1969" w:type="dxa"/>
            <w:vAlign w:val="center"/>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8"/>
                <w:szCs w:val="18"/>
              </w:rPr>
              <w:t>Reactivos utilizados</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Población mayor de 18 años por entidad federativa del Censo de Población y Vivienda 2020</w:t>
            </w:r>
          </w:p>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Estatal</w:t>
            </w:r>
            <w:r w:rsidRPr="001F614A">
              <w:rPr>
                <w:rFonts w:ascii="Times New Roman" w:eastAsia="Times New Roman" w:hAnsi="Times New Roman" w:cs="Times New Roman"/>
                <w:sz w:val="16"/>
                <w:szCs w:val="16"/>
              </w:rPr>
              <w:tab/>
              <w:t>M02/S02/P15B</w:t>
            </w:r>
            <w:r w:rsidRPr="001F614A">
              <w:rPr>
                <w:rFonts w:ascii="Times New Roman" w:eastAsia="Times New Roman" w:hAnsi="Times New Roman" w:cs="Times New Roman"/>
                <w:sz w:val="16"/>
                <w:szCs w:val="16"/>
              </w:rPr>
              <w:tab/>
            </w:r>
            <w:r w:rsidRPr="001F614A">
              <w:rPr>
                <w:rFonts w:ascii="Times New Roman" w:eastAsia="Times New Roman" w:hAnsi="Times New Roman" w:cs="Times New Roman"/>
                <w:sz w:val="16"/>
                <w:szCs w:val="16"/>
              </w:rPr>
              <w:tab/>
              <w:t>Estatal</w:t>
            </w:r>
            <w:r w:rsidRPr="001F614A">
              <w:rPr>
                <w:rFonts w:ascii="Times New Roman" w:eastAsia="Times New Roman" w:hAnsi="Times New Roman" w:cs="Times New Roman"/>
                <w:sz w:val="16"/>
                <w:szCs w:val="16"/>
              </w:rPr>
              <w:tab/>
              <w:t>M02/S02/P14B</w:t>
            </w:r>
          </w:p>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Federal       M02/S02/P14B</w:t>
            </w:r>
            <w:r w:rsidRPr="001F614A">
              <w:rPr>
                <w:rFonts w:ascii="Times New Roman" w:eastAsia="Times New Roman" w:hAnsi="Times New Roman" w:cs="Times New Roman"/>
                <w:sz w:val="16"/>
                <w:szCs w:val="16"/>
              </w:rPr>
              <w:tab/>
            </w:r>
            <w:r w:rsidRPr="001F614A">
              <w:rPr>
                <w:rFonts w:ascii="Times New Roman" w:eastAsia="Times New Roman" w:hAnsi="Times New Roman" w:cs="Times New Roman"/>
                <w:sz w:val="16"/>
                <w:szCs w:val="16"/>
              </w:rPr>
              <w:tab/>
              <w:t>Federal</w:t>
            </w:r>
            <w:r w:rsidRPr="001F614A">
              <w:rPr>
                <w:rFonts w:ascii="Times New Roman" w:eastAsia="Times New Roman" w:hAnsi="Times New Roman" w:cs="Times New Roman"/>
                <w:sz w:val="16"/>
                <w:szCs w:val="16"/>
              </w:rPr>
              <w:tab/>
              <w:t>M02/S02/P13B</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Organismos Garantes Locales e INAI.</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38.28%</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2023)</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45%</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50%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55%</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a"/>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z w:val="16"/>
                <w:szCs w:val="16"/>
              </w:rPr>
            </w:pPr>
            <w:r w:rsidRPr="001F614A">
              <w:rPr>
                <w:rFonts w:ascii="Times New Roman" w:eastAsia="Times New Roman" w:hAnsi="Times New Roman" w:cs="Times New Roman"/>
                <w:smallCaps/>
                <w:sz w:val="16"/>
                <w:szCs w:val="16"/>
              </w:rPr>
              <w:lastRenderedPageBreak/>
              <w:t>FICHA INDICADOR 2.1</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Proporción de solicitudes de protección de datos personales atendidas.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b/>
                <w:color w:val="FFFFFF"/>
                <w:sz w:val="18"/>
                <w:szCs w:val="18"/>
              </w:rPr>
              <w:t>CARACTERÍSTICA</w:t>
            </w:r>
          </w:p>
        </w:tc>
      </w:tr>
      <w:tr w:rsidR="00D93686" w:rsidRPr="001F614A">
        <w:trPr>
          <w:trHeight w:val="397"/>
        </w:trPr>
        <w:tc>
          <w:tcPr>
            <w:tcW w:w="1969" w:type="dxa"/>
            <w:vAlign w:val="center"/>
          </w:tcPr>
          <w:p w:rsidR="00D93686" w:rsidRPr="001F614A" w:rsidRDefault="00E27601">
            <w:pPr>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2. Ejercicio de los derechos ARCO y de portabilidad.</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2.1 Consolidar el ejercicio de los Derechos ARCO como herramienta para el ejercicio de otros derechos fundamentales para una sociedad más justa.</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general</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Medir la cobertura en la atención de solicitudes de protección de datos personales por par</w:t>
            </w:r>
            <w:r w:rsidRPr="001F614A">
              <w:rPr>
                <w:rFonts w:ascii="Times New Roman" w:eastAsia="Times New Roman" w:hAnsi="Times New Roman" w:cs="Times New Roman"/>
                <w:sz w:val="16"/>
                <w:szCs w:val="16"/>
              </w:rPr>
              <w:t>te de los responsables como medida de la atención prestada al ejercicio de los derechos ARCO.</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59" w:type="dxa"/>
          </w:tcPr>
          <w:p w:rsidR="00D93686" w:rsidRPr="001F614A" w:rsidRDefault="00D93686">
            <w:pPr>
              <w:jc w:val="both"/>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d>
                  <m:dPr>
                    <m:ctrlPr>
                      <w:rPr>
                        <w:rFonts w:ascii="Cambria Math" w:hAnsi="Cambria Math"/>
                      </w:rPr>
                    </m:ctrlPr>
                  </m:dPr>
                  <m:e>
                    <m:f>
                      <m:fPr>
                        <m:ctrlPr>
                          <w:rPr>
                            <w:rFonts w:ascii="Cambria Math" w:hAnsi="Cambria Math"/>
                          </w:rPr>
                        </m:ctrlPr>
                      </m:fPr>
                      <m:num>
                        <m:sSub>
                          <m:sSubPr>
                            <m:ctrlPr>
                              <w:rPr>
                                <w:rFonts w:ascii="Times New Roman" w:eastAsia="Times New Roman" w:hAnsi="Times New Roman" w:cs="Times New Roman"/>
                                <w:sz w:val="16"/>
                                <w:szCs w:val="16"/>
                              </w:rPr>
                            </m:ctrlPr>
                          </m:sSubPr>
                          <m:e>
                            <m:sSub>
                              <m:sSubPr>
                                <m:ctrlPr>
                                  <w:rPr>
                                    <w:rFonts w:ascii="Times New Roman" w:eastAsia="Times New Roman" w:hAnsi="Times New Roman" w:cs="Times New Roman"/>
                                    <w:sz w:val="16"/>
                                    <w:szCs w:val="16"/>
                                  </w:rPr>
                                </m:ctrlPr>
                              </m:sSubPr>
                              <m:e>
                                <m:r>
                                  <w:rPr>
                                    <w:rFonts w:ascii="Cambria Math" w:hAnsi="Cambria Math"/>
                                  </w:rPr>
                                  <m:t>Σ</m:t>
                                </m:r>
                              </m:e>
                              <m:sub>
                                <m:r>
                                  <w:rPr>
                                    <w:rFonts w:ascii="Times New Roman" w:eastAsia="Times New Roman" w:hAnsi="Times New Roman" w:cs="Times New Roman"/>
                                    <w:sz w:val="16"/>
                                    <w:szCs w:val="16"/>
                                  </w:rPr>
                                  <m:t>i</m:t>
                                </m:r>
                              </m:sub>
                            </m:sSub>
                            <m:r>
                              <w:rPr>
                                <w:rFonts w:ascii="Times New Roman" w:eastAsia="Times New Roman" w:hAnsi="Times New Roman" w:cs="Times New Roman"/>
                                <w:sz w:val="16"/>
                                <w:szCs w:val="16"/>
                              </w:rPr>
                              <m:t>SAten</m:t>
                            </m:r>
                          </m:e>
                          <m:sub>
                            <m:r>
                              <w:rPr>
                                <w:rFonts w:ascii="Times New Roman" w:eastAsia="Times New Roman" w:hAnsi="Times New Roman" w:cs="Times New Roman"/>
                                <w:sz w:val="16"/>
                                <w:szCs w:val="16"/>
                              </w:rPr>
                              <m:t>i</m:t>
                            </m:r>
                          </m:sub>
                        </m:sSub>
                      </m:num>
                      <m:den>
                        <m:sSub>
                          <m:sSubPr>
                            <m:ctrlPr>
                              <w:rPr>
                                <w:rFonts w:ascii="Times New Roman" w:eastAsia="Times New Roman" w:hAnsi="Times New Roman" w:cs="Times New Roman"/>
                                <w:sz w:val="16"/>
                                <w:szCs w:val="16"/>
                              </w:rPr>
                            </m:ctrlPr>
                          </m:sSubPr>
                          <m:e>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Σ</m:t>
                                </m:r>
                              </m:e>
                              <m:sub>
                                <m:r>
                                  <w:rPr>
                                    <w:rFonts w:ascii="Times New Roman" w:eastAsia="Times New Roman" w:hAnsi="Times New Roman" w:cs="Times New Roman"/>
                                    <w:sz w:val="16"/>
                                    <w:szCs w:val="16"/>
                                  </w:rPr>
                                  <m:t>i</m:t>
                                </m:r>
                              </m:sub>
                            </m:sSub>
                            <m:r>
                              <w:rPr>
                                <w:rFonts w:ascii="Times New Roman" w:eastAsia="Times New Roman" w:hAnsi="Times New Roman" w:cs="Times New Roman"/>
                                <w:sz w:val="16"/>
                                <w:szCs w:val="16"/>
                              </w:rPr>
                              <m:t>STot</m:t>
                            </m:r>
                          </m:e>
                          <m:sub>
                            <m:r>
                              <w:rPr>
                                <w:rFonts w:ascii="Times New Roman" w:eastAsia="Times New Roman" w:hAnsi="Times New Roman" w:cs="Times New Roman"/>
                                <w:sz w:val="16"/>
                                <w:szCs w:val="16"/>
                              </w:rPr>
                              <m:t>i</m:t>
                            </m:r>
                          </m:sub>
                        </m:sSub>
                      </m:den>
                    </m:f>
                  </m:e>
                </m:d>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oMath>
            </m:oMathPara>
          </w:p>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Donde:</w:t>
            </w:r>
          </w:p>
          <w:p w:rsidR="00D93686" w:rsidRPr="001F614A" w:rsidRDefault="00E27601">
            <w:pPr>
              <w:jc w:val="both"/>
              <w:rPr>
                <w:rFonts w:ascii="Times New Roman" w:eastAsia="Times New Roman" w:hAnsi="Times New Roman" w:cs="Times New Roman"/>
                <w:sz w:val="16"/>
                <w:szCs w:val="16"/>
              </w:rPr>
            </w:pPr>
            <m:oMath>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SAtend</m:t>
                  </m:r>
                </m:e>
                <m:sub>
                  <m:r>
                    <w:rPr>
                      <w:rFonts w:ascii="Times New Roman" w:eastAsia="Times New Roman" w:hAnsi="Times New Roman" w:cs="Times New Roman"/>
                      <w:sz w:val="16"/>
                      <w:szCs w:val="16"/>
                    </w:rPr>
                    <m:t>i</m:t>
                  </m:r>
                </m:sub>
              </m:sSub>
            </m:oMath>
            <w:r w:rsidRPr="001F614A">
              <w:rPr>
                <w:rFonts w:ascii="Times New Roman" w:eastAsia="Times New Roman" w:hAnsi="Times New Roman" w:cs="Times New Roman"/>
                <w:sz w:val="16"/>
                <w:szCs w:val="16"/>
              </w:rPr>
              <w:t>, se refiere al total de solicitudes de protección de datos personales atendidas por el responsable i durante el periodo.</w:t>
            </w:r>
          </w:p>
          <w:p w:rsidR="00D93686" w:rsidRPr="001F614A" w:rsidRDefault="00E27601">
            <w:pPr>
              <w:jc w:val="both"/>
              <w:rPr>
                <w:rFonts w:ascii="Times New Roman" w:eastAsia="Times New Roman" w:hAnsi="Times New Roman" w:cs="Times New Roman"/>
                <w:sz w:val="16"/>
                <w:szCs w:val="16"/>
              </w:rPr>
            </w:pPr>
            <m:oMath>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STot</m:t>
                  </m:r>
                </m:e>
                <m:sub>
                  <m:r>
                    <w:rPr>
                      <w:rFonts w:ascii="Times New Roman" w:eastAsia="Times New Roman" w:hAnsi="Times New Roman" w:cs="Times New Roman"/>
                      <w:sz w:val="16"/>
                      <w:szCs w:val="16"/>
                    </w:rPr>
                    <m:t>i</m:t>
                  </m:r>
                </m:sub>
              </m:sSub>
            </m:oMath>
            <w:r w:rsidRPr="001F614A">
              <w:rPr>
                <w:rFonts w:ascii="Times New Roman" w:eastAsia="Times New Roman" w:hAnsi="Times New Roman" w:cs="Times New Roman"/>
                <w:sz w:val="16"/>
                <w:szCs w:val="16"/>
              </w:rPr>
              <w:t>, se refiere al total de solicitudes de protección de datos personales recibidas por el responsable i durante el periodo.</w:t>
            </w:r>
          </w:p>
          <w:p w:rsidR="00D93686" w:rsidRPr="001F614A" w:rsidRDefault="00D93686">
            <w:pPr>
              <w:jc w:val="both"/>
              <w:rPr>
                <w:rFonts w:ascii="Times New Roman" w:eastAsia="Times New Roman" w:hAnsi="Times New Roman" w:cs="Times New Roman"/>
                <w:sz w:val="16"/>
                <w:szCs w:val="16"/>
              </w:rPr>
            </w:pP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Anual.</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Censo Nacional de Transparencia, Acceso a la Información Pública y Protección de Datos Personales (CNTAID).</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Reactivos utilizados</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Tabulados del CNTAID con:</w:t>
            </w:r>
          </w:p>
          <w:p w:rsidR="00D93686" w:rsidRPr="001F614A" w:rsidRDefault="00E27601">
            <w:pPr>
              <w:keepNext/>
              <w:keepLines/>
              <w:widowControl/>
              <w:numPr>
                <w:ilvl w:val="0"/>
                <w:numId w:val="6"/>
              </w:numPr>
              <w:pBdr>
                <w:top w:val="nil"/>
                <w:left w:val="nil"/>
                <w:bottom w:val="nil"/>
                <w:right w:val="nil"/>
                <w:between w:val="nil"/>
              </w:pBdr>
              <w:spacing w:line="276" w:lineRule="auto"/>
              <w:jc w:val="both"/>
              <w:rPr>
                <w:rFonts w:ascii="Times New Roman" w:eastAsia="Times New Roman" w:hAnsi="Times New Roman" w:cs="Times New Roman"/>
                <w:color w:val="000000"/>
                <w:sz w:val="14"/>
                <w:szCs w:val="14"/>
              </w:rPr>
            </w:pPr>
            <w:r w:rsidRPr="001F614A">
              <w:rPr>
                <w:rFonts w:ascii="Times New Roman" w:eastAsia="Times New Roman" w:hAnsi="Times New Roman" w:cs="Times New Roman"/>
                <w:color w:val="000000"/>
                <w:sz w:val="14"/>
                <w:szCs w:val="14"/>
              </w:rPr>
              <w:t>Solicitudes de acceso a la información y protección de datos personales recibidas por los sujetos obligados, por nivel de gobierno y entidad federativa según medio de recepción</w:t>
            </w:r>
          </w:p>
          <w:p w:rsidR="00D93686" w:rsidRPr="001F614A" w:rsidRDefault="00E27601">
            <w:pPr>
              <w:keepNext/>
              <w:keepLines/>
              <w:widowControl/>
              <w:numPr>
                <w:ilvl w:val="0"/>
                <w:numId w:val="6"/>
              </w:numPr>
              <w:pBdr>
                <w:top w:val="nil"/>
                <w:left w:val="nil"/>
                <w:bottom w:val="nil"/>
                <w:right w:val="nil"/>
                <w:between w:val="nil"/>
              </w:pBdr>
              <w:spacing w:line="276" w:lineRule="auto"/>
              <w:jc w:val="both"/>
              <w:rPr>
                <w:rFonts w:ascii="Times New Roman" w:eastAsia="Times New Roman" w:hAnsi="Times New Roman" w:cs="Times New Roman"/>
                <w:color w:val="000000"/>
                <w:sz w:val="14"/>
                <w:szCs w:val="14"/>
              </w:rPr>
            </w:pPr>
            <w:r w:rsidRPr="001F614A">
              <w:rPr>
                <w:rFonts w:ascii="Times New Roman" w:eastAsia="Times New Roman" w:hAnsi="Times New Roman" w:cs="Times New Roman"/>
                <w:color w:val="000000"/>
                <w:sz w:val="14"/>
                <w:szCs w:val="14"/>
              </w:rPr>
              <w:t>Solicitudes de acceso a la información y protección de datos personales respond</w:t>
            </w:r>
            <w:r w:rsidRPr="001F614A">
              <w:rPr>
                <w:rFonts w:ascii="Times New Roman" w:eastAsia="Times New Roman" w:hAnsi="Times New Roman" w:cs="Times New Roman"/>
                <w:color w:val="000000"/>
                <w:sz w:val="14"/>
                <w:szCs w:val="14"/>
              </w:rPr>
              <w:t>idas por los sujetos obligados, por nivel de gobierno y entidad federativa según plazo en que se otorgó la respuesta</w:t>
            </w:r>
          </w:p>
        </w:tc>
      </w:tr>
      <w:tr w:rsidR="00D93686" w:rsidRPr="001F614A">
        <w:trPr>
          <w:trHeight w:val="397"/>
        </w:trPr>
        <w:tc>
          <w:tcPr>
            <w:tcW w:w="1969" w:type="dxa"/>
          </w:tcPr>
          <w:p w:rsidR="00D93686" w:rsidRPr="001F614A" w:rsidRDefault="00E27601">
            <w:pPr>
              <w:ind w:left="57"/>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xml:space="preserve">Responsables de la protección de datos personales, agregados en las siguientes </w:t>
            </w:r>
            <w:proofErr w:type="spellStart"/>
            <w:r w:rsidRPr="001F614A">
              <w:rPr>
                <w:rFonts w:ascii="Times New Roman" w:eastAsia="Times New Roman" w:hAnsi="Times New Roman" w:cs="Times New Roman"/>
                <w:sz w:val="16"/>
                <w:szCs w:val="16"/>
              </w:rPr>
              <w:t>categorias</w:t>
            </w:r>
            <w:proofErr w:type="spellEnd"/>
            <w:r w:rsidRPr="001F614A">
              <w:rPr>
                <w:rFonts w:ascii="Times New Roman" w:eastAsia="Times New Roman" w:hAnsi="Times New Roman" w:cs="Times New Roman"/>
                <w:sz w:val="16"/>
                <w:szCs w:val="16"/>
              </w:rPr>
              <w:t>:</w:t>
            </w:r>
          </w:p>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Poder Ejecu</w:t>
            </w:r>
            <w:r w:rsidRPr="001F614A">
              <w:rPr>
                <w:rFonts w:ascii="Times New Roman" w:eastAsia="Times New Roman" w:hAnsi="Times New Roman" w:cs="Times New Roman"/>
                <w:sz w:val="16"/>
                <w:szCs w:val="16"/>
              </w:rPr>
              <w:t>tivo / Municipios o demarcaciones territoriales de la Ciudad de México / Poder Legislativo / Poder Judicial / Organismos de protección de los derechos humanos / Organismos garantes del derecho de acceso a la información y protección de datos personales / O</w:t>
            </w:r>
            <w:r w:rsidRPr="001F614A">
              <w:rPr>
                <w:rFonts w:ascii="Times New Roman" w:eastAsia="Times New Roman" w:hAnsi="Times New Roman" w:cs="Times New Roman"/>
                <w:sz w:val="16"/>
                <w:szCs w:val="16"/>
              </w:rPr>
              <w:t>rganismos públicos electorales / Tribunal electoral / Banco de México / Comisión Federal de Competencia Económica / Instituto Federal de Telecomunicaciones / Instituto Nacional de Estadística y Geografía / Instituto Nacional para la Evaluación de la Educac</w:t>
            </w:r>
            <w:r w:rsidRPr="001F614A">
              <w:rPr>
                <w:rFonts w:ascii="Times New Roman" w:eastAsia="Times New Roman" w:hAnsi="Times New Roman" w:cs="Times New Roman"/>
                <w:sz w:val="16"/>
                <w:szCs w:val="16"/>
              </w:rPr>
              <w:t>ión / Fiscalía general / Tribunal de justicia administrativa / Otros organismos constitucionales autónomos / Autoridades administrativas y jurisdiccionales en materia laboral / Instituciones de educación superior públicas autónomas / Partidos políticos / F</w:t>
            </w:r>
            <w:r w:rsidRPr="001F614A">
              <w:rPr>
                <w:rFonts w:ascii="Times New Roman" w:eastAsia="Times New Roman" w:hAnsi="Times New Roman" w:cs="Times New Roman"/>
                <w:sz w:val="16"/>
                <w:szCs w:val="16"/>
              </w:rPr>
              <w:t>ideicomisos y fondos públicos / Sindicatos / Otros.</w:t>
            </w:r>
          </w:p>
          <w:p w:rsidR="00D93686" w:rsidRPr="001F614A" w:rsidRDefault="00D93686">
            <w:pPr>
              <w:jc w:val="both"/>
              <w:rPr>
                <w:rFonts w:ascii="Times New Roman" w:eastAsia="Times New Roman" w:hAnsi="Times New Roman" w:cs="Times New Roman"/>
                <w:sz w:val="16"/>
                <w:szCs w:val="16"/>
              </w:rPr>
            </w:pP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34.35%</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2023)</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50%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70%</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b"/>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z w:val="16"/>
                <w:szCs w:val="16"/>
              </w:rPr>
            </w:pPr>
            <w:r w:rsidRPr="001F614A">
              <w:rPr>
                <w:rFonts w:ascii="Times New Roman" w:eastAsia="Times New Roman" w:hAnsi="Times New Roman" w:cs="Times New Roman"/>
                <w:smallCaps/>
                <w:sz w:val="16"/>
                <w:szCs w:val="16"/>
              </w:rPr>
              <w:lastRenderedPageBreak/>
              <w:t>FICHA INDICADOR 3.1</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Porcentaje de temas de capacitación básicos cubiertos por los Organismos Garantes con sus responsables.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sz w:val="16"/>
                <w:szCs w:val="16"/>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b/>
                <w:color w:val="FFFFFF"/>
                <w:sz w:val="18"/>
                <w:szCs w:val="18"/>
              </w:rPr>
              <w:t>CARACTERÍSTICA</w:t>
            </w:r>
          </w:p>
        </w:tc>
      </w:tr>
      <w:tr w:rsidR="00D93686" w:rsidRPr="001F614A">
        <w:trPr>
          <w:trHeight w:val="397"/>
        </w:trPr>
        <w:tc>
          <w:tcPr>
            <w:tcW w:w="1969" w:type="dxa"/>
            <w:vAlign w:val="center"/>
          </w:tcPr>
          <w:p w:rsidR="00D93686" w:rsidRPr="001F614A" w:rsidRDefault="00E27601">
            <w:pPr>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3. Capacitación a los responsables en materia de protección de datos personales.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3.1 Fortalecer institucionalmente a los Organismos Garantes para mejorar sus capacidades en el desarrollo de una cultura de la protección de datos personales, mediante la profesionalización y seguimiento.</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general</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Medir la cobertura temática de</w:t>
            </w:r>
            <w:r w:rsidRPr="001F614A">
              <w:rPr>
                <w:rFonts w:ascii="Times New Roman" w:eastAsia="Times New Roman" w:hAnsi="Times New Roman" w:cs="Times New Roman"/>
                <w:sz w:val="16"/>
                <w:szCs w:val="16"/>
              </w:rPr>
              <w:t xml:space="preserve"> las capacitaciones en materia de protección de datos personales realizadas por los Organismos Garantes con sus responsables.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59" w:type="dxa"/>
          </w:tcPr>
          <w:p w:rsidR="00D93686" w:rsidRPr="001F614A" w:rsidRDefault="00D93686">
            <w:pPr>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d>
                  <m:dPr>
                    <m:ctrlPr>
                      <w:rPr>
                        <w:rFonts w:ascii="Cambria Math" w:hAnsi="Cambria Math"/>
                      </w:rPr>
                    </m:ctrlPr>
                  </m:dPr>
                  <m:e>
                    <m:f>
                      <m:fPr>
                        <m:ctrlPr>
                          <w:rPr>
                            <w:rFonts w:ascii="Times New Roman" w:eastAsia="Times New Roman" w:hAnsi="Times New Roman" w:cs="Times New Roman"/>
                            <w:sz w:val="16"/>
                            <w:szCs w:val="16"/>
                          </w:rPr>
                        </m:ctrlPr>
                      </m:fPr>
                      <m:num>
                        <m:nary>
                          <m:naryPr>
                            <m:chr m:val="∑"/>
                            <m:ctrlPr>
                              <w:rPr>
                                <w:rFonts w:ascii="Times New Roman" w:eastAsia="Times New Roman" w:hAnsi="Times New Roman" w:cs="Times New Roman"/>
                                <w:sz w:val="16"/>
                                <w:szCs w:val="16"/>
                              </w:rPr>
                            </m:ctrlPr>
                          </m:naryPr>
                          <m:sub>
                            <m:r>
                              <w:rPr>
                                <w:rFonts w:ascii="Times New Roman" w:eastAsia="Times New Roman" w:hAnsi="Times New Roman" w:cs="Times New Roman"/>
                                <w:sz w:val="16"/>
                                <w:szCs w:val="16"/>
                              </w:rPr>
                              <m:t>i</m:t>
                            </m:r>
                          </m:sub>
                          <m:sup/>
                          <m:e/>
                        </m:nary>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Cap</m:t>
                            </m:r>
                          </m:e>
                          <m:sub>
                            <m:r>
                              <w:rPr>
                                <w:rFonts w:ascii="Times New Roman" w:eastAsia="Times New Roman" w:hAnsi="Times New Roman" w:cs="Times New Roman"/>
                                <w:sz w:val="16"/>
                                <w:szCs w:val="16"/>
                              </w:rPr>
                              <m:t>i</m:t>
                            </m:r>
                          </m:sub>
                        </m:sSub>
                        <m:r>
                          <w:rPr>
                            <w:rFonts w:ascii="Times New Roman" w:eastAsia="Times New Roman" w:hAnsi="Times New Roman" w:cs="Times New Roman"/>
                            <w:sz w:val="16"/>
                            <w:szCs w:val="16"/>
                          </w:rPr>
                          <m:t xml:space="preserve"> </m:t>
                        </m:r>
                      </m:num>
                      <m:den>
                        <m:r>
                          <w:rPr>
                            <w:rFonts w:ascii="Times New Roman" w:eastAsia="Times New Roman" w:hAnsi="Times New Roman" w:cs="Times New Roman"/>
                            <w:sz w:val="16"/>
                            <w:szCs w:val="16"/>
                          </w:rPr>
                          <m:t>132</m:t>
                        </m:r>
                      </m:den>
                    </m:f>
                  </m:e>
                </m:d>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oMath>
            </m:oMathPara>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Donde:</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Cap</w:t>
            </w:r>
            <w:r w:rsidRPr="001F614A">
              <w:rPr>
                <w:rFonts w:ascii="Times New Roman" w:eastAsia="Times New Roman" w:hAnsi="Times New Roman" w:cs="Times New Roman"/>
                <w:sz w:val="16"/>
                <w:szCs w:val="16"/>
                <w:vertAlign w:val="subscript"/>
              </w:rPr>
              <w:t>i</w:t>
            </w:r>
            <w:r w:rsidRPr="001F614A">
              <w:rPr>
                <w:rFonts w:ascii="Times New Roman" w:eastAsia="Times New Roman" w:hAnsi="Times New Roman" w:cs="Times New Roman"/>
                <w:sz w:val="16"/>
                <w:szCs w:val="16"/>
              </w:rPr>
              <w:t>, se refiere a la cantidad de materias de capacitación reportadas por el Organismo Garante i durante el periodo.</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Se incluyen 4 temas básicos de capacitación en protección de datos personales:</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Marco jurídico;</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xml:space="preserve">- Medidas de seguridad para el tratamiento de </w:t>
            </w:r>
            <w:r w:rsidRPr="001F614A">
              <w:rPr>
                <w:rFonts w:ascii="Times New Roman" w:eastAsia="Times New Roman" w:hAnsi="Times New Roman" w:cs="Times New Roman"/>
                <w:sz w:val="16"/>
                <w:szCs w:val="16"/>
              </w:rPr>
              <w:t>datos personales;</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Ejercicio de derechos ARCO;</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Aviso de privacidad.</w:t>
            </w:r>
          </w:p>
          <w:p w:rsidR="00D93686" w:rsidRPr="001F614A" w:rsidRDefault="00D93686">
            <w:pPr>
              <w:jc w:val="both"/>
              <w:rPr>
                <w:rFonts w:ascii="Times New Roman" w:eastAsia="Times New Roman" w:hAnsi="Times New Roman" w:cs="Times New Roman"/>
                <w:sz w:val="16"/>
                <w:szCs w:val="16"/>
              </w:rPr>
            </w:pP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Anual.</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Censo Nacional de Transparencia, Acceso a la Información Pública y Protección de Datos Personales (CNTAID).</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Reactivos utilizados</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Estatal</w:t>
            </w:r>
            <w:r w:rsidRPr="001F614A">
              <w:rPr>
                <w:rFonts w:ascii="Times New Roman" w:eastAsia="Times New Roman" w:hAnsi="Times New Roman" w:cs="Times New Roman"/>
                <w:sz w:val="16"/>
                <w:szCs w:val="16"/>
              </w:rPr>
              <w:tab/>
              <w:t>M2P10</w:t>
            </w:r>
          </w:p>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Federal</w:t>
            </w:r>
            <w:r w:rsidRPr="001F614A">
              <w:rPr>
                <w:rFonts w:ascii="Times New Roman" w:eastAsia="Times New Roman" w:hAnsi="Times New Roman" w:cs="Times New Roman"/>
                <w:sz w:val="16"/>
                <w:szCs w:val="16"/>
              </w:rPr>
              <w:tab/>
              <w:t>M2P10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Organismos Garantes Locales e INAI.</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65.91%</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2023)</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75-85%</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85-95%</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95-100%</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c"/>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z w:val="16"/>
                <w:szCs w:val="16"/>
              </w:rPr>
            </w:pPr>
            <w:r w:rsidRPr="001F614A">
              <w:rPr>
                <w:rFonts w:ascii="Times New Roman" w:eastAsia="Times New Roman" w:hAnsi="Times New Roman" w:cs="Times New Roman"/>
                <w:smallCaps/>
                <w:sz w:val="16"/>
                <w:szCs w:val="16"/>
              </w:rPr>
              <w:lastRenderedPageBreak/>
              <w:t>FICHA INDICADOR 4.1</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Porcentaje promedio de categorías de responsables que desarrollan acciones en materia de protección de datos responsables reportados por sus Organismos Garantes.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color w:val="FFFFFF"/>
                <w:sz w:val="18"/>
                <w:szCs w:val="18"/>
              </w:rPr>
              <w:t>CARACTERÍSTICA</w:t>
            </w:r>
          </w:p>
        </w:tc>
      </w:tr>
      <w:tr w:rsidR="00D93686" w:rsidRPr="001F614A">
        <w:trPr>
          <w:trHeight w:val="397"/>
        </w:trPr>
        <w:tc>
          <w:tcPr>
            <w:tcW w:w="1969" w:type="dxa"/>
            <w:vAlign w:val="center"/>
          </w:tcPr>
          <w:p w:rsidR="00D93686" w:rsidRPr="001F614A" w:rsidRDefault="00E27601">
            <w:pPr>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4. Implementación y mantenimiento de un sistema de gestión de seguridad (SGS).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4.1 Desarrollar herramientas y metodologías para la implementación y mejora continua de sistemas de gestión de seguridad por parte de los responsables.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w:t>
            </w:r>
            <w:r w:rsidRPr="001F614A">
              <w:rPr>
                <w:rFonts w:ascii="Times New Roman" w:eastAsia="Times New Roman" w:hAnsi="Times New Roman" w:cs="Times New Roman"/>
                <w:smallCaps/>
                <w:sz w:val="16"/>
                <w:szCs w:val="16"/>
              </w:rPr>
              <w:t>neral</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Medir la existencia de alguna acción para conformar un sistema de gestión de seguridad en los responsables de todo el país reportados por sus organismos garantes.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59" w:type="dxa"/>
          </w:tcPr>
          <w:p w:rsidR="00D93686" w:rsidRPr="001F614A" w:rsidRDefault="00D93686">
            <w:pPr>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f>
                  <m:fPr>
                    <m:ctrlPr>
                      <w:rPr>
                        <w:rFonts w:ascii="Times New Roman" w:eastAsia="Times New Roman" w:hAnsi="Times New Roman" w:cs="Times New Roman"/>
                        <w:sz w:val="16"/>
                        <w:szCs w:val="16"/>
                      </w:rPr>
                    </m:ctrlPr>
                  </m:fPr>
                  <m:num>
                    <m:d>
                      <m:dPr>
                        <m:ctrlPr>
                          <w:rPr>
                            <w:rFonts w:ascii="Times New Roman" w:eastAsia="Times New Roman" w:hAnsi="Times New Roman" w:cs="Times New Roman"/>
                            <w:sz w:val="16"/>
                            <w:szCs w:val="16"/>
                          </w:rPr>
                        </m:ctrlPr>
                      </m:dPr>
                      <m:e>
                        <m:f>
                          <m:fPr>
                            <m:ctrlPr>
                              <w:rPr>
                                <w:rFonts w:ascii="Times New Roman" w:eastAsia="Times New Roman" w:hAnsi="Times New Roman" w:cs="Times New Roman"/>
                                <w:sz w:val="16"/>
                                <w:szCs w:val="16"/>
                              </w:rPr>
                            </m:ctrlPr>
                          </m:fPr>
                          <m:num>
                            <m:sSub>
                              <m:sSubPr>
                                <m:ctrlPr>
                                  <w:rPr>
                                    <w:rFonts w:ascii="Times New Roman" w:eastAsia="Times New Roman" w:hAnsi="Times New Roman" w:cs="Times New Roman"/>
                                    <w:sz w:val="16"/>
                                    <w:szCs w:val="16"/>
                                  </w:rPr>
                                </m:ctrlPr>
                              </m:sSubPr>
                              <m:e>
                                <m:sSub>
                                  <m:sSubPr>
                                    <m:ctrlPr>
                                      <w:rPr>
                                        <w:rFonts w:ascii="Times New Roman" w:eastAsia="Times New Roman" w:hAnsi="Times New Roman" w:cs="Times New Roman"/>
                                        <w:sz w:val="16"/>
                                        <w:szCs w:val="16"/>
                                      </w:rPr>
                                    </m:ctrlPr>
                                  </m:sSubPr>
                                  <m:e>
                                    <m:r>
                                      <w:rPr>
                                        <w:rFonts w:ascii="Cambria Math" w:hAnsi="Cambria Math"/>
                                      </w:rPr>
                                      <m:t>Σ</m:t>
                                    </m:r>
                                  </m:e>
                                  <m:sub>
                                    <m:r>
                                      <w:rPr>
                                        <w:rFonts w:ascii="Times New Roman" w:eastAsia="Times New Roman" w:hAnsi="Times New Roman" w:cs="Times New Roman"/>
                                        <w:sz w:val="16"/>
                                        <w:szCs w:val="16"/>
                                      </w:rPr>
                                      <m:t>i</m:t>
                                    </m:r>
                                  </m:sub>
                                </m:sSub>
                                <m:r>
                                  <w:rPr>
                                    <w:rFonts w:ascii="Times New Roman" w:eastAsia="Times New Roman" w:hAnsi="Times New Roman" w:cs="Times New Roman"/>
                                    <w:sz w:val="16"/>
                                    <w:szCs w:val="16"/>
                                  </w:rPr>
                                  <m:t>Act</m:t>
                                </m:r>
                              </m:e>
                              <m:sub>
                                <m:r>
                                  <w:rPr>
                                    <w:rFonts w:ascii="Times New Roman" w:eastAsia="Times New Roman" w:hAnsi="Times New Roman" w:cs="Times New Roman"/>
                                    <w:sz w:val="16"/>
                                    <w:szCs w:val="16"/>
                                  </w:rPr>
                                  <m:t>i</m:t>
                                </m:r>
                              </m:sub>
                            </m:sSub>
                          </m:num>
                          <m:den>
                            <m:r>
                              <w:rPr>
                                <w:rFonts w:ascii="Times New Roman" w:eastAsia="Times New Roman" w:hAnsi="Times New Roman" w:cs="Times New Roman"/>
                                <w:sz w:val="16"/>
                                <w:szCs w:val="16"/>
                              </w:rPr>
                              <m:t>33</m:t>
                            </m:r>
                          </m:den>
                        </m:f>
                        <m:r>
                          <w:rPr>
                            <w:rFonts w:ascii="Times New Roman" w:eastAsia="Times New Roman" w:hAnsi="Times New Roman" w:cs="Times New Roman"/>
                            <w:sz w:val="16"/>
                            <w:szCs w:val="16"/>
                          </w:rPr>
                          <m:t xml:space="preserve"> </m:t>
                        </m:r>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e>
                    </m:d>
                  </m:num>
                  <m:den>
                    <m:r>
                      <w:rPr>
                        <w:rFonts w:ascii="Times New Roman" w:eastAsia="Times New Roman" w:hAnsi="Times New Roman" w:cs="Times New Roman"/>
                        <w:sz w:val="16"/>
                        <w:szCs w:val="16"/>
                      </w:rPr>
                      <m:t>Resp</m:t>
                    </m:r>
                  </m:den>
                </m:f>
              </m:oMath>
            </m:oMathPara>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Donde:</w:t>
            </w:r>
          </w:p>
          <w:p w:rsidR="00D93686" w:rsidRPr="001F614A" w:rsidRDefault="00E27601">
            <w:pPr>
              <w:rPr>
                <w:rFonts w:ascii="Times New Roman" w:eastAsia="Times New Roman" w:hAnsi="Times New Roman" w:cs="Times New Roman"/>
                <w:sz w:val="16"/>
                <w:szCs w:val="16"/>
              </w:rPr>
            </w:pPr>
            <w:proofErr w:type="spellStart"/>
            <w:r w:rsidRPr="001F614A">
              <w:rPr>
                <w:rFonts w:ascii="Times New Roman" w:eastAsia="Times New Roman" w:hAnsi="Times New Roman" w:cs="Times New Roman"/>
                <w:sz w:val="16"/>
                <w:szCs w:val="16"/>
              </w:rPr>
              <w:t>Act</w:t>
            </w:r>
            <w:r w:rsidRPr="001F614A">
              <w:rPr>
                <w:rFonts w:ascii="Times New Roman" w:eastAsia="Times New Roman" w:hAnsi="Times New Roman" w:cs="Times New Roman"/>
                <w:sz w:val="16"/>
                <w:szCs w:val="16"/>
                <w:vertAlign w:val="subscript"/>
              </w:rPr>
              <w:t>i</w:t>
            </w:r>
            <w:proofErr w:type="spellEnd"/>
            <w:r w:rsidRPr="001F614A">
              <w:rPr>
                <w:rFonts w:ascii="Times New Roman" w:eastAsia="Times New Roman" w:hAnsi="Times New Roman" w:cs="Times New Roman"/>
                <w:sz w:val="16"/>
                <w:szCs w:val="16"/>
              </w:rPr>
              <w:t>, se refiere al número de Organismos Garantes que reportan que sus responsables realizan al menos una de las actividades por categoría de responsable, donde i es cada una de las categorías de responsables.</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xml:space="preserve">- </w:t>
            </w:r>
            <w:proofErr w:type="spellStart"/>
            <w:r w:rsidRPr="001F614A">
              <w:rPr>
                <w:rFonts w:ascii="Times New Roman" w:eastAsia="Times New Roman" w:hAnsi="Times New Roman" w:cs="Times New Roman"/>
                <w:sz w:val="16"/>
                <w:szCs w:val="16"/>
              </w:rPr>
              <w:t>Implementación</w:t>
            </w:r>
            <w:proofErr w:type="spellEnd"/>
            <w:r w:rsidRPr="001F614A">
              <w:rPr>
                <w:rFonts w:ascii="Times New Roman" w:eastAsia="Times New Roman" w:hAnsi="Times New Roman" w:cs="Times New Roman"/>
                <w:sz w:val="16"/>
                <w:szCs w:val="16"/>
              </w:rPr>
              <w:t xml:space="preserve"> de </w:t>
            </w:r>
            <w:proofErr w:type="spellStart"/>
            <w:r w:rsidRPr="001F614A">
              <w:rPr>
                <w:rFonts w:ascii="Times New Roman" w:eastAsia="Times New Roman" w:hAnsi="Times New Roman" w:cs="Times New Roman"/>
                <w:sz w:val="16"/>
                <w:szCs w:val="16"/>
              </w:rPr>
              <w:t>políticas</w:t>
            </w:r>
            <w:proofErr w:type="spellEnd"/>
            <w:r w:rsidRPr="001F614A">
              <w:rPr>
                <w:rFonts w:ascii="Times New Roman" w:eastAsia="Times New Roman" w:hAnsi="Times New Roman" w:cs="Times New Roman"/>
                <w:sz w:val="16"/>
                <w:szCs w:val="16"/>
              </w:rPr>
              <w:t xml:space="preserve"> internas para la </w:t>
            </w:r>
            <w:proofErr w:type="spellStart"/>
            <w:r w:rsidRPr="001F614A">
              <w:rPr>
                <w:rFonts w:ascii="Times New Roman" w:eastAsia="Times New Roman" w:hAnsi="Times New Roman" w:cs="Times New Roman"/>
                <w:sz w:val="16"/>
                <w:szCs w:val="16"/>
              </w:rPr>
              <w:t>g</w:t>
            </w:r>
            <w:r w:rsidRPr="001F614A">
              <w:rPr>
                <w:rFonts w:ascii="Times New Roman" w:eastAsia="Times New Roman" w:hAnsi="Times New Roman" w:cs="Times New Roman"/>
                <w:sz w:val="16"/>
                <w:szCs w:val="16"/>
              </w:rPr>
              <w:t>estión</w:t>
            </w:r>
            <w:proofErr w:type="spellEnd"/>
            <w:r w:rsidRPr="001F614A">
              <w:rPr>
                <w:rFonts w:ascii="Times New Roman" w:eastAsia="Times New Roman" w:hAnsi="Times New Roman" w:cs="Times New Roman"/>
                <w:sz w:val="16"/>
                <w:szCs w:val="16"/>
              </w:rPr>
              <w:t xml:space="preserve"> y tratamiento de los datos personales;</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xml:space="preserve">- </w:t>
            </w:r>
            <w:proofErr w:type="spellStart"/>
            <w:r w:rsidRPr="001F614A">
              <w:rPr>
                <w:rFonts w:ascii="Times New Roman" w:eastAsia="Times New Roman" w:hAnsi="Times New Roman" w:cs="Times New Roman"/>
                <w:sz w:val="16"/>
                <w:szCs w:val="16"/>
              </w:rPr>
              <w:t>Definición</w:t>
            </w:r>
            <w:proofErr w:type="spellEnd"/>
            <w:r w:rsidRPr="001F614A">
              <w:rPr>
                <w:rFonts w:ascii="Times New Roman" w:eastAsia="Times New Roman" w:hAnsi="Times New Roman" w:cs="Times New Roman"/>
                <w:sz w:val="16"/>
                <w:szCs w:val="16"/>
              </w:rPr>
              <w:t xml:space="preserve"> de las funciones y obligaciones del personal involucrado en el tratamiento de datos personales;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Elaboración</w:t>
            </w:r>
            <w:proofErr w:type="spellEnd"/>
            <w:r w:rsidRPr="001F614A">
              <w:rPr>
                <w:rFonts w:ascii="Times New Roman" w:eastAsia="Times New Roman" w:hAnsi="Times New Roman" w:cs="Times New Roman"/>
                <w:color w:val="000000"/>
                <w:sz w:val="16"/>
                <w:szCs w:val="16"/>
              </w:rPr>
              <w:t xml:space="preserve"> de un inventario de datos personales;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Elaboración</w:t>
            </w:r>
            <w:proofErr w:type="spellEnd"/>
            <w:r w:rsidRPr="001F614A">
              <w:rPr>
                <w:rFonts w:ascii="Times New Roman" w:eastAsia="Times New Roman" w:hAnsi="Times New Roman" w:cs="Times New Roman"/>
                <w:color w:val="000000"/>
                <w:sz w:val="16"/>
                <w:szCs w:val="16"/>
              </w:rPr>
              <w:t xml:space="preserve"> de sistemas de tratamiento de datos personales;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Realización</w:t>
            </w:r>
            <w:proofErr w:type="spellEnd"/>
            <w:r w:rsidRPr="001F614A">
              <w:rPr>
                <w:rFonts w:ascii="Times New Roman" w:eastAsia="Times New Roman" w:hAnsi="Times New Roman" w:cs="Times New Roman"/>
                <w:color w:val="000000"/>
                <w:sz w:val="16"/>
                <w:szCs w:val="16"/>
              </w:rPr>
              <w:t xml:space="preserve"> de </w:t>
            </w:r>
            <w:proofErr w:type="spellStart"/>
            <w:r w:rsidRPr="001F614A">
              <w:rPr>
                <w:rFonts w:ascii="Times New Roman" w:eastAsia="Times New Roman" w:hAnsi="Times New Roman" w:cs="Times New Roman"/>
                <w:color w:val="000000"/>
                <w:sz w:val="16"/>
                <w:szCs w:val="16"/>
              </w:rPr>
              <w:t>análisis</w:t>
            </w:r>
            <w:proofErr w:type="spellEnd"/>
            <w:r w:rsidRPr="001F614A">
              <w:rPr>
                <w:rFonts w:ascii="Times New Roman" w:eastAsia="Times New Roman" w:hAnsi="Times New Roman" w:cs="Times New Roman"/>
                <w:color w:val="000000"/>
                <w:sz w:val="16"/>
                <w:szCs w:val="16"/>
              </w:rPr>
              <w:t xml:space="preserve"> de riesgos de los datos personales;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Realización</w:t>
            </w:r>
            <w:proofErr w:type="spellEnd"/>
            <w:r w:rsidRPr="001F614A">
              <w:rPr>
                <w:rFonts w:ascii="Times New Roman" w:eastAsia="Times New Roman" w:hAnsi="Times New Roman" w:cs="Times New Roman"/>
                <w:color w:val="000000"/>
                <w:sz w:val="16"/>
                <w:szCs w:val="16"/>
              </w:rPr>
              <w:t xml:space="preserve"> de </w:t>
            </w:r>
            <w:proofErr w:type="spellStart"/>
            <w:r w:rsidRPr="001F614A">
              <w:rPr>
                <w:rFonts w:ascii="Times New Roman" w:eastAsia="Times New Roman" w:hAnsi="Times New Roman" w:cs="Times New Roman"/>
                <w:color w:val="000000"/>
                <w:sz w:val="16"/>
                <w:szCs w:val="16"/>
              </w:rPr>
              <w:t>análisis</w:t>
            </w:r>
            <w:proofErr w:type="spellEnd"/>
            <w:r w:rsidRPr="001F614A">
              <w:rPr>
                <w:rFonts w:ascii="Times New Roman" w:eastAsia="Times New Roman" w:hAnsi="Times New Roman" w:cs="Times New Roman"/>
                <w:color w:val="000000"/>
                <w:sz w:val="16"/>
                <w:szCs w:val="16"/>
              </w:rPr>
              <w:t xml:space="preserve"> de brecha, comparando las medidas de seguridad existentes;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Elaboración</w:t>
            </w:r>
            <w:proofErr w:type="spellEnd"/>
            <w:r w:rsidRPr="001F614A">
              <w:rPr>
                <w:rFonts w:ascii="Times New Roman" w:eastAsia="Times New Roman" w:hAnsi="Times New Roman" w:cs="Times New Roman"/>
                <w:color w:val="000000"/>
                <w:sz w:val="16"/>
                <w:szCs w:val="16"/>
              </w:rPr>
              <w:t xml:space="preserve"> de un Plan de Trabajo para </w:t>
            </w:r>
            <w:r w:rsidRPr="001F614A">
              <w:rPr>
                <w:rFonts w:ascii="Times New Roman" w:eastAsia="Times New Roman" w:hAnsi="Times New Roman" w:cs="Times New Roman"/>
                <w:color w:val="000000"/>
                <w:sz w:val="16"/>
                <w:szCs w:val="16"/>
              </w:rPr>
              <w:t xml:space="preserve">la </w:t>
            </w:r>
            <w:proofErr w:type="spellStart"/>
            <w:r w:rsidRPr="001F614A">
              <w:rPr>
                <w:rFonts w:ascii="Times New Roman" w:eastAsia="Times New Roman" w:hAnsi="Times New Roman" w:cs="Times New Roman"/>
                <w:color w:val="000000"/>
                <w:sz w:val="16"/>
                <w:szCs w:val="16"/>
              </w:rPr>
              <w:t>implementación</w:t>
            </w:r>
            <w:proofErr w:type="spellEnd"/>
            <w:r w:rsidRPr="001F614A">
              <w:rPr>
                <w:rFonts w:ascii="Times New Roman" w:eastAsia="Times New Roman" w:hAnsi="Times New Roman" w:cs="Times New Roman"/>
                <w:color w:val="000000"/>
                <w:sz w:val="16"/>
                <w:szCs w:val="16"/>
              </w:rPr>
              <w:t xml:space="preserve"> de medidas de seguridad;</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Elaboración</w:t>
            </w:r>
            <w:proofErr w:type="spellEnd"/>
            <w:r w:rsidRPr="001F614A">
              <w:rPr>
                <w:rFonts w:ascii="Times New Roman" w:eastAsia="Times New Roman" w:hAnsi="Times New Roman" w:cs="Times New Roman"/>
                <w:color w:val="000000"/>
                <w:sz w:val="16"/>
                <w:szCs w:val="16"/>
              </w:rPr>
              <w:t xml:space="preserve"> de un aviso de privacidad para informar el </w:t>
            </w:r>
            <w:proofErr w:type="spellStart"/>
            <w:r w:rsidRPr="001F614A">
              <w:rPr>
                <w:rFonts w:ascii="Times New Roman" w:eastAsia="Times New Roman" w:hAnsi="Times New Roman" w:cs="Times New Roman"/>
                <w:color w:val="000000"/>
                <w:sz w:val="16"/>
                <w:szCs w:val="16"/>
              </w:rPr>
              <w:t>propósito</w:t>
            </w:r>
            <w:proofErr w:type="spellEnd"/>
            <w:r w:rsidRPr="001F614A">
              <w:rPr>
                <w:rFonts w:ascii="Times New Roman" w:eastAsia="Times New Roman" w:hAnsi="Times New Roman" w:cs="Times New Roman"/>
                <w:color w:val="000000"/>
                <w:sz w:val="16"/>
                <w:szCs w:val="16"/>
              </w:rPr>
              <w:t xml:space="preserve"> del tratamiento de datos personales;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Monitoreo y </w:t>
            </w:r>
            <w:proofErr w:type="spellStart"/>
            <w:r w:rsidRPr="001F614A">
              <w:rPr>
                <w:rFonts w:ascii="Times New Roman" w:eastAsia="Times New Roman" w:hAnsi="Times New Roman" w:cs="Times New Roman"/>
                <w:color w:val="000000"/>
                <w:sz w:val="16"/>
                <w:szCs w:val="16"/>
              </w:rPr>
              <w:t>revisión</w:t>
            </w:r>
            <w:proofErr w:type="spellEnd"/>
            <w:r w:rsidRPr="001F614A">
              <w:rPr>
                <w:rFonts w:ascii="Times New Roman" w:eastAsia="Times New Roman" w:hAnsi="Times New Roman" w:cs="Times New Roman"/>
                <w:color w:val="000000"/>
                <w:sz w:val="16"/>
                <w:szCs w:val="16"/>
              </w:rPr>
              <w:t xml:space="preserve"> de las medidas implementadas;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Diseño</w:t>
            </w:r>
            <w:proofErr w:type="spellEnd"/>
            <w:r w:rsidRPr="001F614A">
              <w:rPr>
                <w:rFonts w:ascii="Times New Roman" w:eastAsia="Times New Roman" w:hAnsi="Times New Roman" w:cs="Times New Roman"/>
                <w:color w:val="000000"/>
                <w:sz w:val="16"/>
                <w:szCs w:val="16"/>
              </w:rPr>
              <w:t xml:space="preserve"> y </w:t>
            </w:r>
            <w:proofErr w:type="spellStart"/>
            <w:r w:rsidRPr="001F614A">
              <w:rPr>
                <w:rFonts w:ascii="Times New Roman" w:eastAsia="Times New Roman" w:hAnsi="Times New Roman" w:cs="Times New Roman"/>
                <w:color w:val="000000"/>
                <w:sz w:val="16"/>
                <w:szCs w:val="16"/>
              </w:rPr>
              <w:t>aplicación</w:t>
            </w:r>
            <w:proofErr w:type="spellEnd"/>
            <w:r w:rsidRPr="001F614A">
              <w:rPr>
                <w:rFonts w:ascii="Times New Roman" w:eastAsia="Times New Roman" w:hAnsi="Times New Roman" w:cs="Times New Roman"/>
                <w:color w:val="000000"/>
                <w:sz w:val="16"/>
                <w:szCs w:val="16"/>
              </w:rPr>
              <w:t xml:space="preserve"> de diferentes niveles de </w:t>
            </w:r>
            <w:proofErr w:type="spellStart"/>
            <w:r w:rsidRPr="001F614A">
              <w:rPr>
                <w:rFonts w:ascii="Times New Roman" w:eastAsia="Times New Roman" w:hAnsi="Times New Roman" w:cs="Times New Roman"/>
                <w:color w:val="000000"/>
                <w:sz w:val="16"/>
                <w:szCs w:val="16"/>
              </w:rPr>
              <w:t>cap</w:t>
            </w:r>
            <w:r w:rsidRPr="001F614A">
              <w:rPr>
                <w:rFonts w:ascii="Times New Roman" w:eastAsia="Times New Roman" w:hAnsi="Times New Roman" w:cs="Times New Roman"/>
                <w:color w:val="000000"/>
                <w:sz w:val="16"/>
                <w:szCs w:val="16"/>
              </w:rPr>
              <w:t>acitación</w:t>
            </w:r>
            <w:proofErr w:type="spellEnd"/>
            <w:r w:rsidRPr="001F614A">
              <w:rPr>
                <w:rFonts w:ascii="Times New Roman" w:eastAsia="Times New Roman" w:hAnsi="Times New Roman" w:cs="Times New Roman"/>
                <w:color w:val="000000"/>
                <w:sz w:val="16"/>
                <w:szCs w:val="16"/>
              </w:rPr>
              <w:t xml:space="preserve"> del personal;</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Otras acciones.</w:t>
            </w:r>
          </w:p>
          <w:p w:rsidR="00D93686" w:rsidRPr="001F614A" w:rsidRDefault="00E27601">
            <w:pPr>
              <w:rPr>
                <w:rFonts w:ascii="Times New Roman" w:eastAsia="Times New Roman" w:hAnsi="Times New Roman" w:cs="Times New Roman"/>
                <w:sz w:val="16"/>
                <w:szCs w:val="16"/>
              </w:rPr>
            </w:pPr>
            <w:proofErr w:type="spellStart"/>
            <w:r w:rsidRPr="001F614A">
              <w:rPr>
                <w:rFonts w:ascii="Times New Roman" w:eastAsia="Times New Roman" w:hAnsi="Times New Roman" w:cs="Times New Roman"/>
                <w:sz w:val="16"/>
                <w:szCs w:val="16"/>
              </w:rPr>
              <w:t>Resp</w:t>
            </w:r>
            <w:proofErr w:type="spellEnd"/>
            <w:r w:rsidRPr="001F614A">
              <w:rPr>
                <w:rFonts w:ascii="Times New Roman" w:eastAsia="Times New Roman" w:hAnsi="Times New Roman" w:cs="Times New Roman"/>
                <w:sz w:val="16"/>
                <w:szCs w:val="16"/>
              </w:rPr>
              <w:t>, se refiere al número de categorías de responsables que los Organismos Garantes reportan que realizan al menos una de las acciones para la protección de datos personales.</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Poder Ejecutivo / Municipios o demarcaciones territoriales de la Ciudad de México / Poder Legislativo / Poder Judicial / Organismos de protección de los derechos humanos / Organismos garantes del derecho de acceso a la información y protección de datos per</w:t>
            </w:r>
            <w:r w:rsidRPr="001F614A">
              <w:rPr>
                <w:rFonts w:ascii="Times New Roman" w:eastAsia="Times New Roman" w:hAnsi="Times New Roman" w:cs="Times New Roman"/>
                <w:sz w:val="16"/>
                <w:szCs w:val="16"/>
              </w:rPr>
              <w:t>sonales / Organismos públicos electorales / Tribunal electoral / Banco de México / Comisión Federal de Competencia Económica / Instituto Federal de Telecomunicaciones / Instituto Nacional de Estadística y Geografía / Instituto Nacional para la Evaluación d</w:t>
            </w:r>
            <w:r w:rsidRPr="001F614A">
              <w:rPr>
                <w:rFonts w:ascii="Times New Roman" w:eastAsia="Times New Roman" w:hAnsi="Times New Roman" w:cs="Times New Roman"/>
                <w:sz w:val="16"/>
                <w:szCs w:val="16"/>
              </w:rPr>
              <w:t>e la Educación / Fiscalía general / Tribunal de justicia administrativa / Otros organismos constitucionales autónomos / Autoridades administrativas y jurisdiccionales en materia laboral / Instituciones de educación superior públicas autónomas / Partidos po</w:t>
            </w:r>
            <w:r w:rsidRPr="001F614A">
              <w:rPr>
                <w:rFonts w:ascii="Times New Roman" w:eastAsia="Times New Roman" w:hAnsi="Times New Roman" w:cs="Times New Roman"/>
                <w:sz w:val="16"/>
                <w:szCs w:val="16"/>
              </w:rPr>
              <w:t>líticos / Fideicomisos y fondos públicos / Sindicatos / Otros</w:t>
            </w:r>
          </w:p>
          <w:p w:rsidR="00D93686" w:rsidRPr="001F614A" w:rsidRDefault="00D93686">
            <w:pPr>
              <w:jc w:val="both"/>
              <w:rPr>
                <w:rFonts w:ascii="Times New Roman" w:eastAsia="Times New Roman" w:hAnsi="Times New Roman" w:cs="Times New Roman"/>
                <w:sz w:val="16"/>
                <w:szCs w:val="16"/>
              </w:rPr>
            </w:pP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Anual.</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Censo Nacional de Transparencia, Acceso a la Información Pública y Protección de Datos Personales (CNTAID).</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Reactivos utilizados</w:t>
            </w:r>
          </w:p>
        </w:tc>
        <w:tc>
          <w:tcPr>
            <w:tcW w:w="6859" w:type="dxa"/>
            <w:vAlign w:val="center"/>
          </w:tcPr>
          <w:p w:rsidR="00D93686" w:rsidRPr="001F614A" w:rsidRDefault="00E27601">
            <w:pPr>
              <w:rPr>
                <w:rFonts w:ascii="Times New Roman" w:eastAsia="Times New Roman" w:hAnsi="Times New Roman" w:cs="Times New Roman"/>
                <w:sz w:val="16"/>
                <w:szCs w:val="16"/>
              </w:rPr>
            </w:pPr>
            <w:proofErr w:type="gramStart"/>
            <w:r w:rsidRPr="001F614A">
              <w:rPr>
                <w:rFonts w:ascii="Times New Roman" w:eastAsia="Times New Roman" w:hAnsi="Times New Roman" w:cs="Times New Roman"/>
                <w:sz w:val="16"/>
                <w:szCs w:val="16"/>
              </w:rPr>
              <w:t>Estatal  M</w:t>
            </w:r>
            <w:proofErr w:type="gramEnd"/>
            <w:r w:rsidRPr="001F614A">
              <w:rPr>
                <w:rFonts w:ascii="Times New Roman" w:eastAsia="Times New Roman" w:hAnsi="Times New Roman" w:cs="Times New Roman"/>
                <w:sz w:val="16"/>
                <w:szCs w:val="16"/>
              </w:rPr>
              <w:t>03/S11/P34B</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Federal M03/S11/34</w:t>
            </w:r>
          </w:p>
        </w:tc>
      </w:tr>
      <w:tr w:rsidR="00D93686" w:rsidRPr="001F614A">
        <w:trPr>
          <w:trHeight w:val="397"/>
        </w:trPr>
        <w:tc>
          <w:tcPr>
            <w:tcW w:w="1969" w:type="dxa"/>
          </w:tcPr>
          <w:p w:rsidR="00D93686" w:rsidRPr="001F614A" w:rsidRDefault="00E27601">
            <w:pPr>
              <w:ind w:left="57"/>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xml:space="preserve">Responsables de la protección de datos personales, agregados en las siguientes </w:t>
            </w:r>
            <w:proofErr w:type="spellStart"/>
            <w:r w:rsidRPr="001F614A">
              <w:rPr>
                <w:rFonts w:ascii="Times New Roman" w:eastAsia="Times New Roman" w:hAnsi="Times New Roman" w:cs="Times New Roman"/>
                <w:sz w:val="16"/>
                <w:szCs w:val="16"/>
              </w:rPr>
              <w:t>categorias</w:t>
            </w:r>
            <w:proofErr w:type="spellEnd"/>
            <w:r w:rsidRPr="001F614A">
              <w:rPr>
                <w:rFonts w:ascii="Times New Roman" w:eastAsia="Times New Roman" w:hAnsi="Times New Roman" w:cs="Times New Roman"/>
                <w:sz w:val="16"/>
                <w:szCs w:val="16"/>
              </w:rPr>
              <w:t>:</w:t>
            </w:r>
          </w:p>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Poder Ejecutivo / Municipios o demarcaciones territoriales de la Ciudad de México / Pod</w:t>
            </w:r>
            <w:r w:rsidRPr="001F614A">
              <w:rPr>
                <w:rFonts w:ascii="Times New Roman" w:eastAsia="Times New Roman" w:hAnsi="Times New Roman" w:cs="Times New Roman"/>
                <w:sz w:val="16"/>
                <w:szCs w:val="16"/>
              </w:rPr>
              <w:t>er Legislativo / Poder Judicial / Organismos de protección de los derechos humanos / Organismos garantes del derecho de acceso a la información y protección de datos personales / Organismos públicos electorales / Tribunal electoral / Banco de México / Comi</w:t>
            </w:r>
            <w:r w:rsidRPr="001F614A">
              <w:rPr>
                <w:rFonts w:ascii="Times New Roman" w:eastAsia="Times New Roman" w:hAnsi="Times New Roman" w:cs="Times New Roman"/>
                <w:sz w:val="16"/>
                <w:szCs w:val="16"/>
              </w:rPr>
              <w:t>sión Federal de Competencia Económica / Instituto Federal de Telecomunicaciones / Instituto Nacional de Estadística y Geografía / Instituto Nacional para la Evaluación de la Educación / Fiscalía general / Tribunal de justicia administrativa / Otros organis</w:t>
            </w:r>
            <w:r w:rsidRPr="001F614A">
              <w:rPr>
                <w:rFonts w:ascii="Times New Roman" w:eastAsia="Times New Roman" w:hAnsi="Times New Roman" w:cs="Times New Roman"/>
                <w:sz w:val="16"/>
                <w:szCs w:val="16"/>
              </w:rPr>
              <w:t>mos constitucionales autónomos / Autoridades administrativas y jurisdiccionales en materia laboral / Instituciones de educación superior públicas autónomas / Partidos políticos / Fideicomisos y fondos públicos / Sindicatos / Otros.</w:t>
            </w:r>
          </w:p>
          <w:p w:rsidR="00D93686" w:rsidRPr="001F614A" w:rsidRDefault="00D93686">
            <w:pPr>
              <w:jc w:val="both"/>
              <w:rPr>
                <w:rFonts w:ascii="Times New Roman" w:eastAsia="Times New Roman" w:hAnsi="Times New Roman" w:cs="Times New Roman"/>
                <w:sz w:val="16"/>
                <w:szCs w:val="16"/>
              </w:rPr>
            </w:pP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37.25%</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2023)</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50%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65%</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80%</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d"/>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vAlign w:val="center"/>
          </w:tcPr>
          <w:p w:rsidR="00D93686" w:rsidRPr="001F614A" w:rsidRDefault="00E27601">
            <w:pPr>
              <w:ind w:left="288" w:hanging="288"/>
              <w:jc w:val="center"/>
              <w:rPr>
                <w:rFonts w:ascii="Times New Roman" w:eastAsia="Times New Roman" w:hAnsi="Times New Roman" w:cs="Times New Roman"/>
                <w:sz w:val="16"/>
                <w:szCs w:val="16"/>
              </w:rPr>
            </w:pPr>
            <w:r w:rsidRPr="001F614A">
              <w:rPr>
                <w:rFonts w:ascii="Times New Roman" w:eastAsia="Times New Roman" w:hAnsi="Times New Roman" w:cs="Times New Roman"/>
                <w:smallCaps/>
                <w:sz w:val="16"/>
                <w:szCs w:val="16"/>
              </w:rPr>
              <w:lastRenderedPageBreak/>
              <w:t>FICHA INDICADOR 4.2</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Porcentaje de Organismos Garantes que cuentan con un programa de seguridad de información en materia de protección de datos personales.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sz w:val="16"/>
                <w:szCs w:val="16"/>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sz w:val="16"/>
                <w:szCs w:val="16"/>
              </w:rPr>
            </w:pPr>
            <w:r w:rsidRPr="001F614A">
              <w:rPr>
                <w:rFonts w:ascii="Times New Roman" w:eastAsia="Times New Roman" w:hAnsi="Times New Roman" w:cs="Times New Roman"/>
                <w:b/>
                <w:color w:val="FFFFFF"/>
                <w:sz w:val="18"/>
                <w:szCs w:val="18"/>
              </w:rPr>
              <w:t>CARACTERÍSTICA</w:t>
            </w:r>
          </w:p>
        </w:tc>
      </w:tr>
      <w:tr w:rsidR="00D93686" w:rsidRPr="001F614A">
        <w:trPr>
          <w:trHeight w:val="397"/>
        </w:trPr>
        <w:tc>
          <w:tcPr>
            <w:tcW w:w="1969" w:type="dxa"/>
            <w:vAlign w:val="center"/>
          </w:tcPr>
          <w:p w:rsidR="00D93686" w:rsidRPr="001F614A" w:rsidRDefault="00E27601">
            <w:pPr>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4. Implementación y mantenimiento de un sistema de gestión de seguridad (SGS).</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xml:space="preserve">4.2 Promover, en el marco de las atribuciones del SNT, el vínculo entre la protección de datos personales, la gestión documental y la administración de archivos, mediante la implementación de políticas públicas, en </w:t>
            </w:r>
            <w:proofErr w:type="spellStart"/>
            <w:r w:rsidRPr="001F614A">
              <w:rPr>
                <w:rFonts w:ascii="Times New Roman" w:eastAsia="Times New Roman" w:hAnsi="Times New Roman" w:cs="Times New Roman"/>
                <w:sz w:val="16"/>
                <w:szCs w:val="16"/>
              </w:rPr>
              <w:t>coadyuvancia</w:t>
            </w:r>
            <w:proofErr w:type="spellEnd"/>
            <w:r w:rsidRPr="001F614A">
              <w:rPr>
                <w:rFonts w:ascii="Times New Roman" w:eastAsia="Times New Roman" w:hAnsi="Times New Roman" w:cs="Times New Roman"/>
                <w:sz w:val="16"/>
                <w:szCs w:val="16"/>
              </w:rPr>
              <w:t xml:space="preserve"> con la instancia especializa</w:t>
            </w:r>
            <w:r w:rsidRPr="001F614A">
              <w:rPr>
                <w:rFonts w:ascii="Times New Roman" w:eastAsia="Times New Roman" w:hAnsi="Times New Roman" w:cs="Times New Roman"/>
                <w:sz w:val="16"/>
                <w:szCs w:val="16"/>
              </w:rPr>
              <w:t>da en la materia.</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general</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Medir la robustez de los sistemas de seguridad de la información en los organismos garantes de todo el país.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59" w:type="dxa"/>
          </w:tcPr>
          <w:p w:rsidR="00D93686" w:rsidRPr="001F614A" w:rsidRDefault="00D93686">
            <w:pPr>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d>
                  <m:dPr>
                    <m:ctrlPr>
                      <w:rPr>
                        <w:rFonts w:ascii="Cambria Math" w:hAnsi="Cambria Math"/>
                      </w:rPr>
                    </m:ctrlPr>
                  </m:dPr>
                  <m:e>
                    <m:f>
                      <m:fPr>
                        <m:ctrlPr>
                          <w:rPr>
                            <w:rFonts w:ascii="Times New Roman" w:eastAsia="Times New Roman" w:hAnsi="Times New Roman" w:cs="Times New Roman"/>
                            <w:sz w:val="16"/>
                            <w:szCs w:val="16"/>
                          </w:rPr>
                        </m:ctrlPr>
                      </m:fPr>
                      <m:num>
                        <m:r>
                          <w:rPr>
                            <w:rFonts w:ascii="Times New Roman" w:eastAsia="Times New Roman" w:hAnsi="Times New Roman" w:cs="Times New Roman"/>
                            <w:sz w:val="16"/>
                            <w:szCs w:val="16"/>
                          </w:rPr>
                          <m:t>PSI</m:t>
                        </m:r>
                      </m:num>
                      <m:den>
                        <m:r>
                          <w:rPr>
                            <w:rFonts w:ascii="Times New Roman" w:eastAsia="Times New Roman" w:hAnsi="Times New Roman" w:cs="Times New Roman"/>
                            <w:sz w:val="16"/>
                            <w:szCs w:val="16"/>
                          </w:rPr>
                          <m:t>33</m:t>
                        </m:r>
                      </m:den>
                    </m:f>
                  </m:e>
                </m:d>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oMath>
            </m:oMathPara>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Donde:</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PSI, se refiere al </w:t>
            </w:r>
            <w:proofErr w:type="spellStart"/>
            <w:r w:rsidRPr="001F614A">
              <w:rPr>
                <w:rFonts w:ascii="Times New Roman" w:eastAsia="Times New Roman" w:hAnsi="Times New Roman" w:cs="Times New Roman"/>
                <w:color w:val="000000"/>
                <w:sz w:val="16"/>
                <w:szCs w:val="16"/>
              </w:rPr>
              <w:t>número</w:t>
            </w:r>
            <w:proofErr w:type="spellEnd"/>
            <w:r w:rsidRPr="001F614A">
              <w:rPr>
                <w:rFonts w:ascii="Times New Roman" w:eastAsia="Times New Roman" w:hAnsi="Times New Roman" w:cs="Times New Roman"/>
                <w:color w:val="000000"/>
                <w:sz w:val="16"/>
                <w:szCs w:val="16"/>
              </w:rPr>
              <w:t xml:space="preserve"> de Organismos Garantes que reportaron contar con un programa de seguridad de la información durante el periodo.</w:t>
            </w:r>
          </w:p>
          <w:p w:rsidR="00D93686" w:rsidRPr="001F614A" w:rsidRDefault="00D93686">
            <w:pPr>
              <w:jc w:val="both"/>
              <w:rPr>
                <w:rFonts w:ascii="Times New Roman" w:eastAsia="Times New Roman" w:hAnsi="Times New Roman" w:cs="Times New Roman"/>
                <w:sz w:val="16"/>
                <w:szCs w:val="16"/>
              </w:rPr>
            </w:pP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Anual.</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Censo Nacional de Transparencia, Acceso a la Información Pública y Protección de Datos Personales (CNTAID).</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Reactivos utilizados</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Estatal M01/S08/P118</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Federal M01/S08/P114</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Organismos Garantes Locales e INAI.</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w:t>
            </w:r>
            <w:r w:rsidRPr="001F614A">
              <w:rPr>
                <w:rFonts w:ascii="Times New Roman" w:eastAsia="Times New Roman" w:hAnsi="Times New Roman" w:cs="Times New Roman"/>
                <w:smallCaps/>
                <w:sz w:val="16"/>
                <w:szCs w:val="16"/>
              </w:rPr>
              <w:t>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42.42%</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2023)</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60-70%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80-90%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90-100%</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e"/>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vAlign w:val="center"/>
          </w:tcPr>
          <w:p w:rsidR="00D93686" w:rsidRPr="001F614A" w:rsidRDefault="00E27601">
            <w:pPr>
              <w:ind w:left="288" w:hanging="288"/>
              <w:jc w:val="center"/>
              <w:rPr>
                <w:rFonts w:ascii="Times New Roman" w:eastAsia="Times New Roman" w:hAnsi="Times New Roman" w:cs="Times New Roman"/>
                <w:sz w:val="16"/>
                <w:szCs w:val="16"/>
              </w:rPr>
            </w:pPr>
            <w:r w:rsidRPr="001F614A">
              <w:rPr>
                <w:rFonts w:ascii="Times New Roman" w:eastAsia="Times New Roman" w:hAnsi="Times New Roman" w:cs="Times New Roman"/>
                <w:smallCaps/>
                <w:sz w:val="16"/>
                <w:szCs w:val="16"/>
              </w:rPr>
              <w:lastRenderedPageBreak/>
              <w:t>FICHA INDICADOR 5.1</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Porcentaje de Organismos Garantes que promueven esquemas de buenas prácticas en el tratamiento de datos personales en los Sujetos Obligados (al menos 2 tipos de esquemas).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b/>
                <w:color w:val="FFFFFF"/>
                <w:sz w:val="18"/>
                <w:szCs w:val="18"/>
              </w:rPr>
              <w:t>CARACTERÍSTICA</w:t>
            </w:r>
          </w:p>
        </w:tc>
      </w:tr>
      <w:tr w:rsidR="00D93686" w:rsidRPr="001F614A">
        <w:trPr>
          <w:trHeight w:val="397"/>
        </w:trPr>
        <w:tc>
          <w:tcPr>
            <w:tcW w:w="1969" w:type="dxa"/>
          </w:tcPr>
          <w:p w:rsidR="00D93686" w:rsidRPr="001F614A" w:rsidRDefault="00E27601">
            <w:pPr>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5. Estándares nacionales, internacionales y buenas prácticas en la materia.</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5.1 Impulsar la adopción de mejores prácticas en la protección de datos personales.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general</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Medir los esfuerzos de los Organismos Garantes en el impulso a la adopción y reconocimiento de las buenas prácticas implementadas por sus responsables.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59" w:type="dxa"/>
          </w:tcPr>
          <w:p w:rsidR="00D93686" w:rsidRPr="001F614A" w:rsidRDefault="00D93686">
            <w:pPr>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d>
                  <m:dPr>
                    <m:ctrlPr>
                      <w:rPr>
                        <w:rFonts w:ascii="Cambria Math" w:hAnsi="Cambria Math"/>
                      </w:rPr>
                    </m:ctrlPr>
                  </m:dPr>
                  <m:e>
                    <m:f>
                      <m:fPr>
                        <m:ctrlPr>
                          <w:rPr>
                            <w:rFonts w:ascii="Times New Roman" w:eastAsia="Times New Roman" w:hAnsi="Times New Roman" w:cs="Times New Roman"/>
                            <w:sz w:val="16"/>
                            <w:szCs w:val="16"/>
                          </w:rPr>
                        </m:ctrlPr>
                      </m:fPr>
                      <m:num>
                        <m:r>
                          <w:rPr>
                            <w:rFonts w:ascii="Times New Roman" w:eastAsia="Times New Roman" w:hAnsi="Times New Roman" w:cs="Times New Roman"/>
                            <w:sz w:val="16"/>
                            <w:szCs w:val="16"/>
                          </w:rPr>
                          <m:t>EBP</m:t>
                        </m:r>
                      </m:num>
                      <m:den>
                        <m:r>
                          <w:rPr>
                            <w:rFonts w:ascii="Times New Roman" w:eastAsia="Times New Roman" w:hAnsi="Times New Roman" w:cs="Times New Roman"/>
                            <w:sz w:val="16"/>
                            <w:szCs w:val="16"/>
                          </w:rPr>
                          <m:t>33</m:t>
                        </m:r>
                      </m:den>
                    </m:f>
                  </m:e>
                </m:d>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oMath>
            </m:oMathPara>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Donde:</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EBP, se refiere al </w:t>
            </w:r>
            <w:proofErr w:type="spellStart"/>
            <w:r w:rsidRPr="001F614A">
              <w:rPr>
                <w:rFonts w:ascii="Times New Roman" w:eastAsia="Times New Roman" w:hAnsi="Times New Roman" w:cs="Times New Roman"/>
                <w:color w:val="000000"/>
                <w:sz w:val="16"/>
                <w:szCs w:val="16"/>
              </w:rPr>
              <w:t>número</w:t>
            </w:r>
            <w:proofErr w:type="spellEnd"/>
            <w:r w:rsidRPr="001F614A">
              <w:rPr>
                <w:rFonts w:ascii="Times New Roman" w:eastAsia="Times New Roman" w:hAnsi="Times New Roman" w:cs="Times New Roman"/>
                <w:color w:val="000000"/>
                <w:sz w:val="16"/>
                <w:szCs w:val="16"/>
              </w:rPr>
              <w:t xml:space="preserve"> de Organismos Garantes que reportaron contar con al menos dos esquemas de prácticas en el tratamiento de datos personales en sus responsables: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Códigos deontológicos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Códigos de buenas prácticas profesionales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Políticas de privacidad</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Sellos de confianza</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Otro (especifique)</w:t>
            </w:r>
          </w:p>
          <w:p w:rsidR="00D93686" w:rsidRPr="001F614A" w:rsidRDefault="00D93686">
            <w:pPr>
              <w:pBdr>
                <w:top w:val="nil"/>
                <w:left w:val="nil"/>
                <w:bottom w:val="nil"/>
                <w:right w:val="nil"/>
                <w:between w:val="nil"/>
              </w:pBdr>
              <w:rPr>
                <w:rFonts w:ascii="Times New Roman" w:eastAsia="Times New Roman" w:hAnsi="Times New Roman" w:cs="Times New Roman"/>
                <w:color w:val="000000"/>
                <w:sz w:val="16"/>
                <w:szCs w:val="16"/>
              </w:rPr>
            </w:pP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Anual.</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Censo Nacional de Transparencia, Acceso a la Información Pública y Protección de Datos Personales (CNTAID).</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Reactivos utilizados</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Estatal</w:t>
            </w:r>
            <w:r w:rsidRPr="001F614A">
              <w:rPr>
                <w:rFonts w:ascii="Times New Roman" w:eastAsia="Times New Roman" w:hAnsi="Times New Roman" w:cs="Times New Roman"/>
                <w:sz w:val="16"/>
                <w:szCs w:val="16"/>
              </w:rPr>
              <w:tab/>
            </w:r>
            <w:r w:rsidRPr="001F614A">
              <w:rPr>
                <w:rFonts w:ascii="Times New Roman" w:eastAsia="Times New Roman" w:hAnsi="Times New Roman" w:cs="Times New Roman"/>
                <w:sz w:val="16"/>
                <w:szCs w:val="16"/>
              </w:rPr>
              <w:t>M02/S07/P49</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Federal      M02/S07/P49</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Organismos Garantes Locales e INAI.</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30.30%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2023)</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60.60%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90.90%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100%</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f"/>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z w:val="16"/>
                <w:szCs w:val="16"/>
              </w:rPr>
            </w:pPr>
            <w:r w:rsidRPr="001F614A">
              <w:rPr>
                <w:rFonts w:ascii="Times New Roman" w:eastAsia="Times New Roman" w:hAnsi="Times New Roman" w:cs="Times New Roman"/>
                <w:smallCaps/>
                <w:sz w:val="16"/>
                <w:szCs w:val="16"/>
              </w:rPr>
              <w:lastRenderedPageBreak/>
              <w:t>FICHA INDICADOR 6.1</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Porcentaje de Organismos Garantes con áreas que desarrollan acciones en sus responsables de implementación de políticas públicas en protección de datos personales.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sz w:val="16"/>
                <w:szCs w:val="16"/>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b/>
                <w:color w:val="FFFFFF"/>
                <w:sz w:val="18"/>
                <w:szCs w:val="18"/>
              </w:rPr>
              <w:t>CARACTERÍSTICA</w:t>
            </w:r>
          </w:p>
        </w:tc>
      </w:tr>
      <w:tr w:rsidR="00D93686" w:rsidRPr="001F614A">
        <w:trPr>
          <w:trHeight w:val="397"/>
        </w:trPr>
        <w:tc>
          <w:tcPr>
            <w:tcW w:w="1969" w:type="dxa"/>
            <w:vAlign w:val="center"/>
          </w:tcPr>
          <w:p w:rsidR="00D93686" w:rsidRPr="001F614A" w:rsidRDefault="00E27601">
            <w:pPr>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 Monitoreo, seguimiento, y verificación de metas.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6.1 Desarrollar metodología de evaluación de desempeño del cumplimiento de la LGPDPPSO por parte de los responsables.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general</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Medir la cobertura de Organismos Garantes en la aplicación de mecanismos homogéneos que les permitan conocer el nivel de cumplimiento de las obligaciones en materia protección de datos.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59" w:type="dxa"/>
          </w:tcPr>
          <w:p w:rsidR="00D93686" w:rsidRPr="001F614A" w:rsidRDefault="00D93686">
            <w:pPr>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d>
                  <m:dPr>
                    <m:ctrlPr>
                      <w:rPr>
                        <w:rFonts w:ascii="Cambria Math" w:hAnsi="Cambria Math"/>
                      </w:rPr>
                    </m:ctrlPr>
                  </m:dPr>
                  <m:e>
                    <m:f>
                      <m:fPr>
                        <m:ctrlPr>
                          <w:rPr>
                            <w:rFonts w:ascii="Times New Roman" w:eastAsia="Times New Roman" w:hAnsi="Times New Roman" w:cs="Times New Roman"/>
                            <w:sz w:val="16"/>
                            <w:szCs w:val="16"/>
                          </w:rPr>
                        </m:ctrlPr>
                      </m:fPr>
                      <m:num>
                        <m:sSub>
                          <m:sSubPr>
                            <m:ctrlPr>
                              <w:rPr>
                                <w:rFonts w:ascii="Times New Roman" w:eastAsia="Times New Roman" w:hAnsi="Times New Roman" w:cs="Times New Roman"/>
                                <w:sz w:val="16"/>
                                <w:szCs w:val="16"/>
                              </w:rPr>
                            </m:ctrlPr>
                          </m:sSubPr>
                          <m:e>
                            <m:r>
                              <w:rPr>
                                <w:rFonts w:ascii="Cambria Math" w:hAnsi="Cambria Math"/>
                              </w:rPr>
                              <m:t>Σ</m:t>
                            </m:r>
                          </m:e>
                          <m:sub>
                            <m:r>
                              <w:rPr>
                                <w:rFonts w:ascii="Times New Roman" w:eastAsia="Times New Roman" w:hAnsi="Times New Roman" w:cs="Times New Roman"/>
                                <w:sz w:val="16"/>
                                <w:szCs w:val="16"/>
                              </w:rPr>
                              <m:t>i</m:t>
                            </m:r>
                          </m:sub>
                        </m:sSub>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AcPP</m:t>
                            </m:r>
                          </m:e>
                          <m:sub>
                            <m:r>
                              <w:rPr>
                                <w:rFonts w:ascii="Times New Roman" w:eastAsia="Times New Roman" w:hAnsi="Times New Roman" w:cs="Times New Roman"/>
                                <w:sz w:val="16"/>
                                <w:szCs w:val="16"/>
                              </w:rPr>
                              <m:t>i</m:t>
                            </m:r>
                          </m:sub>
                        </m:sSub>
                        <m:r>
                          <w:rPr>
                            <w:rFonts w:ascii="Times New Roman" w:eastAsia="Times New Roman" w:hAnsi="Times New Roman" w:cs="Times New Roman"/>
                            <w:sz w:val="16"/>
                            <w:szCs w:val="16"/>
                          </w:rPr>
                          <m:t xml:space="preserve"> / 3</m:t>
                        </m:r>
                      </m:num>
                      <m:den>
                        <m:r>
                          <w:rPr>
                            <w:rFonts w:ascii="Times New Roman" w:eastAsia="Times New Roman" w:hAnsi="Times New Roman" w:cs="Times New Roman"/>
                            <w:sz w:val="16"/>
                            <w:szCs w:val="16"/>
                          </w:rPr>
                          <m:t>33</m:t>
                        </m:r>
                      </m:den>
                    </m:f>
                  </m:e>
                </m:d>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oMath>
            </m:oMathPara>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Donde:</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m:oMath>
              <m:sSub>
                <m:sSubPr>
                  <m:ctrlPr>
                    <w:rPr>
                      <w:rFonts w:ascii="Times New Roman" w:eastAsia="Times New Roman" w:hAnsi="Times New Roman" w:cs="Times New Roman"/>
                      <w:color w:val="000000"/>
                      <w:sz w:val="16"/>
                      <w:szCs w:val="16"/>
                    </w:rPr>
                  </m:ctrlPr>
                </m:sSubPr>
                <m:e>
                  <m:r>
                    <w:rPr>
                      <w:rFonts w:ascii="Times New Roman" w:eastAsia="Times New Roman" w:hAnsi="Times New Roman" w:cs="Times New Roman"/>
                      <w:color w:val="000000"/>
                      <w:sz w:val="16"/>
                      <w:szCs w:val="16"/>
                    </w:rPr>
                    <m:t>AcPP</m:t>
                  </m:r>
                </m:e>
                <m:sub>
                  <m:r>
                    <w:rPr>
                      <w:rFonts w:ascii="Times New Roman" w:eastAsia="Times New Roman" w:hAnsi="Times New Roman" w:cs="Times New Roman"/>
                      <w:color w:val="000000"/>
                      <w:sz w:val="16"/>
                      <w:szCs w:val="16"/>
                    </w:rPr>
                    <m:t>i</m:t>
                  </m:r>
                </m:sub>
              </m:sSub>
            </m:oMath>
            <w:r w:rsidRPr="001F614A">
              <w:rPr>
                <w:rFonts w:ascii="Times New Roman" w:eastAsia="Times New Roman" w:hAnsi="Times New Roman" w:cs="Times New Roman"/>
                <w:color w:val="000000"/>
                <w:sz w:val="16"/>
                <w:szCs w:val="16"/>
              </w:rPr>
              <w:t xml:space="preserve">, se refiere a las funciones de las áreas y/o </w:t>
            </w:r>
            <w:proofErr w:type="gramStart"/>
            <w:r w:rsidRPr="001F614A">
              <w:rPr>
                <w:rFonts w:ascii="Times New Roman" w:eastAsia="Times New Roman" w:hAnsi="Times New Roman" w:cs="Times New Roman"/>
                <w:color w:val="000000"/>
                <w:sz w:val="16"/>
                <w:szCs w:val="16"/>
              </w:rPr>
              <w:t>unidad administrativas</w:t>
            </w:r>
            <w:proofErr w:type="gramEnd"/>
            <w:r w:rsidRPr="001F614A">
              <w:rPr>
                <w:rFonts w:ascii="Times New Roman" w:eastAsia="Times New Roman" w:hAnsi="Times New Roman" w:cs="Times New Roman"/>
                <w:color w:val="000000"/>
                <w:sz w:val="16"/>
                <w:szCs w:val="16"/>
              </w:rPr>
              <w:t>, reportadas por el Organismo Garante donde se incluyen alguna de las siguientes 3 funciones a desarrollar:</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Orientar y brindar apoyo técnico a los responsables en materia de protección d</w:t>
            </w:r>
            <w:r w:rsidRPr="001F614A">
              <w:rPr>
                <w:rFonts w:ascii="Times New Roman" w:eastAsia="Times New Roman" w:hAnsi="Times New Roman" w:cs="Times New Roman"/>
                <w:color w:val="000000"/>
                <w:sz w:val="16"/>
                <w:szCs w:val="16"/>
              </w:rPr>
              <w:t>e datos personales;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Establecer mecanismos de coordinación con los responsables para la implementación de políticas en materia de datos personales;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Coordinar, supervisar o sustanciar los procedimientos de verificación, de protección de derechos y de san</w:t>
            </w:r>
            <w:r w:rsidRPr="001F614A">
              <w:rPr>
                <w:rFonts w:ascii="Times New Roman" w:eastAsia="Times New Roman" w:hAnsi="Times New Roman" w:cs="Times New Roman"/>
                <w:color w:val="000000"/>
                <w:sz w:val="16"/>
                <w:szCs w:val="16"/>
              </w:rPr>
              <w:t>ciones en términos de los previsto por la normatividad aplicable.</w:t>
            </w:r>
          </w:p>
          <w:p w:rsidR="00D93686" w:rsidRPr="001F614A" w:rsidRDefault="00D93686">
            <w:pPr>
              <w:pBdr>
                <w:top w:val="nil"/>
                <w:left w:val="nil"/>
                <w:bottom w:val="nil"/>
                <w:right w:val="nil"/>
                <w:between w:val="nil"/>
              </w:pBdr>
              <w:rPr>
                <w:rFonts w:ascii="Times New Roman" w:eastAsia="Times New Roman" w:hAnsi="Times New Roman" w:cs="Times New Roman"/>
                <w:color w:val="000000"/>
                <w:sz w:val="16"/>
                <w:szCs w:val="16"/>
              </w:rPr>
            </w:pP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Anual.</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Censo Nacional de Transparencia, Acceso a la Información Pública y Protección de Datos Personales (CNTAID).</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Reactivos utilizados</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Estatal</w:t>
            </w:r>
            <w:r w:rsidRPr="001F614A">
              <w:rPr>
                <w:rFonts w:ascii="Times New Roman" w:eastAsia="Times New Roman" w:hAnsi="Times New Roman" w:cs="Times New Roman"/>
                <w:sz w:val="16"/>
                <w:szCs w:val="16"/>
              </w:rPr>
              <w:tab/>
              <w:t>M02/S07/P47</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Federal      M02/S07/P47</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Organismos Garantes Locales e INAI.</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91.92%</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2023)</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95.46%</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97.23%</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98.115%</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f0"/>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z w:val="16"/>
                <w:szCs w:val="16"/>
              </w:rPr>
            </w:pPr>
            <w:r w:rsidRPr="001F614A">
              <w:rPr>
                <w:rFonts w:ascii="Times New Roman" w:eastAsia="Times New Roman" w:hAnsi="Times New Roman" w:cs="Times New Roman"/>
                <w:smallCaps/>
                <w:sz w:val="16"/>
                <w:szCs w:val="16"/>
              </w:rPr>
              <w:lastRenderedPageBreak/>
              <w:t>FICHA INDICADOR 7.1</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Porcentaje de Organismos Garantes que promueven acciones en sus responsables en materia de protección de datos personales.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b/>
                <w:color w:val="FFFFFF"/>
                <w:sz w:val="18"/>
                <w:szCs w:val="18"/>
              </w:rPr>
              <w:t>CARACTERÍSTICA</w:t>
            </w:r>
          </w:p>
        </w:tc>
      </w:tr>
      <w:tr w:rsidR="00D93686" w:rsidRPr="001F614A">
        <w:trPr>
          <w:trHeight w:val="397"/>
        </w:trPr>
        <w:tc>
          <w:tcPr>
            <w:tcW w:w="1969" w:type="dxa"/>
            <w:vAlign w:val="center"/>
          </w:tcPr>
          <w:p w:rsidR="00D93686" w:rsidRPr="001F614A" w:rsidRDefault="00E27601">
            <w:pPr>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7. Acciones preventivas en materia de protección de datos personales.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7.1 Desarrollar acciones de prevención que disminuyan el riesgo de posibles vulneraciones o uso indebido de datos personales.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general</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xml:space="preserve">Medir la cobertura de Organismos Garantes en la promoción de medidas de seguridad en el tratamiento de datos </w:t>
            </w:r>
            <w:r w:rsidRPr="001F614A">
              <w:rPr>
                <w:rFonts w:ascii="Times New Roman" w:eastAsia="Times New Roman" w:hAnsi="Times New Roman" w:cs="Times New Roman"/>
                <w:sz w:val="16"/>
                <w:szCs w:val="16"/>
              </w:rPr>
              <w:t>personales entre sus responsables.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59" w:type="dxa"/>
          </w:tcPr>
          <w:p w:rsidR="00D93686" w:rsidRPr="001F614A" w:rsidRDefault="00D93686">
            <w:pPr>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d>
                  <m:dPr>
                    <m:ctrlPr>
                      <w:rPr>
                        <w:rFonts w:ascii="Cambria Math" w:hAnsi="Cambria Math"/>
                      </w:rPr>
                    </m:ctrlPr>
                  </m:dPr>
                  <m:e>
                    <m:f>
                      <m:fPr>
                        <m:ctrlPr>
                          <w:rPr>
                            <w:rFonts w:ascii="Times New Roman" w:eastAsia="Times New Roman" w:hAnsi="Times New Roman" w:cs="Times New Roman"/>
                            <w:sz w:val="16"/>
                            <w:szCs w:val="16"/>
                          </w:rPr>
                        </m:ctrlPr>
                      </m:fPr>
                      <m:num>
                        <m:f>
                          <m:fPr>
                            <m:ctrlPr>
                              <w:rPr>
                                <w:rFonts w:ascii="Times New Roman" w:eastAsia="Times New Roman" w:hAnsi="Times New Roman" w:cs="Times New Roman"/>
                                <w:sz w:val="16"/>
                                <w:szCs w:val="16"/>
                              </w:rPr>
                            </m:ctrlPr>
                          </m:fPr>
                          <m:num>
                            <m:sSub>
                              <m:sSubPr>
                                <m:ctrlPr>
                                  <w:rPr>
                                    <w:rFonts w:ascii="Times New Roman" w:eastAsia="Times New Roman" w:hAnsi="Times New Roman" w:cs="Times New Roman"/>
                                    <w:sz w:val="16"/>
                                    <w:szCs w:val="16"/>
                                  </w:rPr>
                                </m:ctrlPr>
                              </m:sSubPr>
                              <m:e>
                                <m:r>
                                  <w:rPr>
                                    <w:rFonts w:ascii="Cambria Math" w:hAnsi="Cambria Math"/>
                                  </w:rPr>
                                  <m:t>Σ</m:t>
                                </m:r>
                              </m:e>
                              <m:sub>
                                <m:r>
                                  <w:rPr>
                                    <w:rFonts w:ascii="Times New Roman" w:eastAsia="Times New Roman" w:hAnsi="Times New Roman" w:cs="Times New Roman"/>
                                    <w:sz w:val="16"/>
                                    <w:szCs w:val="16"/>
                                  </w:rPr>
                                  <m:t>i</m:t>
                                </m:r>
                              </m:sub>
                            </m:sSub>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MS</m:t>
                                </m:r>
                              </m:e>
                              <m:sub>
                                <m:r>
                                  <w:rPr>
                                    <w:rFonts w:ascii="Times New Roman" w:eastAsia="Times New Roman" w:hAnsi="Times New Roman" w:cs="Times New Roman"/>
                                    <w:sz w:val="16"/>
                                    <w:szCs w:val="16"/>
                                  </w:rPr>
                                  <m:t>i</m:t>
                                </m:r>
                              </m:sub>
                            </m:sSub>
                          </m:num>
                          <m:den>
                            <m:r>
                              <w:rPr>
                                <w:rFonts w:ascii="Times New Roman" w:eastAsia="Times New Roman" w:hAnsi="Times New Roman" w:cs="Times New Roman"/>
                                <w:sz w:val="16"/>
                                <w:szCs w:val="16"/>
                              </w:rPr>
                              <m:t>11</m:t>
                            </m:r>
                          </m:den>
                        </m:f>
                      </m:num>
                      <m:den>
                        <m:r>
                          <w:rPr>
                            <w:rFonts w:ascii="Times New Roman" w:eastAsia="Times New Roman" w:hAnsi="Times New Roman" w:cs="Times New Roman"/>
                            <w:sz w:val="16"/>
                            <w:szCs w:val="16"/>
                          </w:rPr>
                          <m:t>33</m:t>
                        </m:r>
                      </m:den>
                    </m:f>
                  </m:e>
                </m:d>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oMath>
            </m:oMathPara>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Donde:</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m:oMath>
              <m:sSub>
                <m:sSubPr>
                  <m:ctrlPr>
                    <w:rPr>
                      <w:rFonts w:ascii="Times New Roman" w:eastAsia="Times New Roman" w:hAnsi="Times New Roman" w:cs="Times New Roman"/>
                      <w:color w:val="000000"/>
                      <w:sz w:val="16"/>
                      <w:szCs w:val="16"/>
                    </w:rPr>
                  </m:ctrlPr>
                </m:sSubPr>
                <m:e>
                  <m:r>
                    <w:rPr>
                      <w:rFonts w:ascii="Times New Roman" w:eastAsia="Times New Roman" w:hAnsi="Times New Roman" w:cs="Times New Roman"/>
                      <w:color w:val="000000"/>
                      <w:sz w:val="16"/>
                      <w:szCs w:val="16"/>
                    </w:rPr>
                    <m:t>MS</m:t>
                  </m:r>
                </m:e>
                <m:sub>
                  <m:r>
                    <w:rPr>
                      <w:rFonts w:ascii="Times New Roman" w:eastAsia="Times New Roman" w:hAnsi="Times New Roman" w:cs="Times New Roman"/>
                      <w:color w:val="000000"/>
                      <w:sz w:val="16"/>
                      <w:szCs w:val="16"/>
                    </w:rPr>
                    <m:t>i</m:t>
                  </m:r>
                </m:sub>
              </m:sSub>
            </m:oMath>
            <w:r w:rsidRPr="001F614A">
              <w:rPr>
                <w:rFonts w:ascii="Times New Roman" w:eastAsia="Times New Roman" w:hAnsi="Times New Roman" w:cs="Times New Roman"/>
                <w:color w:val="000000"/>
                <w:sz w:val="16"/>
                <w:szCs w:val="16"/>
              </w:rPr>
              <w:t>, se refiere a las medidas de seguridad en el tratamiento de datos personales que el Organismo Garante promueve entre sus responsables.</w:t>
            </w:r>
          </w:p>
          <w:p w:rsidR="00D93686" w:rsidRPr="001F614A" w:rsidRDefault="00E27601">
            <w:pPr>
              <w:shd w:val="clear" w:color="auto" w:fill="D0CECE"/>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Se incluyen 11 medidas para la protección de datos personales:</w:t>
            </w:r>
          </w:p>
          <w:p w:rsidR="00D93686" w:rsidRPr="001F614A" w:rsidRDefault="00E27601">
            <w:pPr>
              <w:shd w:val="clear" w:color="auto" w:fill="D0CECE"/>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xml:space="preserve">- </w:t>
            </w:r>
            <w:proofErr w:type="spellStart"/>
            <w:r w:rsidRPr="001F614A">
              <w:rPr>
                <w:rFonts w:ascii="Times New Roman" w:eastAsia="Times New Roman" w:hAnsi="Times New Roman" w:cs="Times New Roman"/>
                <w:sz w:val="16"/>
                <w:szCs w:val="16"/>
              </w:rPr>
              <w:t>Implementación</w:t>
            </w:r>
            <w:proofErr w:type="spellEnd"/>
            <w:r w:rsidRPr="001F614A">
              <w:rPr>
                <w:rFonts w:ascii="Times New Roman" w:eastAsia="Times New Roman" w:hAnsi="Times New Roman" w:cs="Times New Roman"/>
                <w:sz w:val="16"/>
                <w:szCs w:val="16"/>
              </w:rPr>
              <w:t xml:space="preserve"> de </w:t>
            </w:r>
            <w:proofErr w:type="spellStart"/>
            <w:r w:rsidRPr="001F614A">
              <w:rPr>
                <w:rFonts w:ascii="Times New Roman" w:eastAsia="Times New Roman" w:hAnsi="Times New Roman" w:cs="Times New Roman"/>
                <w:sz w:val="16"/>
                <w:szCs w:val="16"/>
              </w:rPr>
              <w:t>políticas</w:t>
            </w:r>
            <w:proofErr w:type="spellEnd"/>
            <w:r w:rsidRPr="001F614A">
              <w:rPr>
                <w:rFonts w:ascii="Times New Roman" w:eastAsia="Times New Roman" w:hAnsi="Times New Roman" w:cs="Times New Roman"/>
                <w:sz w:val="16"/>
                <w:szCs w:val="16"/>
              </w:rPr>
              <w:t xml:space="preserve"> internas para la </w:t>
            </w:r>
            <w:proofErr w:type="spellStart"/>
            <w:r w:rsidRPr="001F614A">
              <w:rPr>
                <w:rFonts w:ascii="Times New Roman" w:eastAsia="Times New Roman" w:hAnsi="Times New Roman" w:cs="Times New Roman"/>
                <w:sz w:val="16"/>
                <w:szCs w:val="16"/>
              </w:rPr>
              <w:t>gestión</w:t>
            </w:r>
            <w:proofErr w:type="spellEnd"/>
            <w:r w:rsidRPr="001F614A">
              <w:rPr>
                <w:rFonts w:ascii="Times New Roman" w:eastAsia="Times New Roman" w:hAnsi="Times New Roman" w:cs="Times New Roman"/>
                <w:sz w:val="16"/>
                <w:szCs w:val="16"/>
              </w:rPr>
              <w:t xml:space="preserve"> y tratamiento de los datos personales;</w:t>
            </w:r>
          </w:p>
          <w:p w:rsidR="00D93686" w:rsidRPr="001F614A" w:rsidRDefault="00E27601">
            <w:pPr>
              <w:shd w:val="clear" w:color="auto" w:fill="D0CECE"/>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 xml:space="preserve">- </w:t>
            </w:r>
            <w:proofErr w:type="spellStart"/>
            <w:r w:rsidRPr="001F614A">
              <w:rPr>
                <w:rFonts w:ascii="Times New Roman" w:eastAsia="Times New Roman" w:hAnsi="Times New Roman" w:cs="Times New Roman"/>
                <w:sz w:val="16"/>
                <w:szCs w:val="16"/>
              </w:rPr>
              <w:t>Definición</w:t>
            </w:r>
            <w:proofErr w:type="spellEnd"/>
            <w:r w:rsidRPr="001F614A">
              <w:rPr>
                <w:rFonts w:ascii="Times New Roman" w:eastAsia="Times New Roman" w:hAnsi="Times New Roman" w:cs="Times New Roman"/>
                <w:sz w:val="16"/>
                <w:szCs w:val="16"/>
              </w:rPr>
              <w:t xml:space="preserve"> de las funciones y obligaciones del personal involucrado en el tratamiento de dato</w:t>
            </w:r>
            <w:r w:rsidRPr="001F614A">
              <w:rPr>
                <w:rFonts w:ascii="Times New Roman" w:eastAsia="Times New Roman" w:hAnsi="Times New Roman" w:cs="Times New Roman"/>
                <w:sz w:val="16"/>
                <w:szCs w:val="16"/>
              </w:rPr>
              <w:t>s personales;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Elaboración</w:t>
            </w:r>
            <w:proofErr w:type="spellEnd"/>
            <w:r w:rsidRPr="001F614A">
              <w:rPr>
                <w:rFonts w:ascii="Times New Roman" w:eastAsia="Times New Roman" w:hAnsi="Times New Roman" w:cs="Times New Roman"/>
                <w:color w:val="000000"/>
                <w:sz w:val="16"/>
                <w:szCs w:val="16"/>
              </w:rPr>
              <w:t xml:space="preserve"> de un inventario de datos personales;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Elaboración</w:t>
            </w:r>
            <w:proofErr w:type="spellEnd"/>
            <w:r w:rsidRPr="001F614A">
              <w:rPr>
                <w:rFonts w:ascii="Times New Roman" w:eastAsia="Times New Roman" w:hAnsi="Times New Roman" w:cs="Times New Roman"/>
                <w:color w:val="000000"/>
                <w:sz w:val="16"/>
                <w:szCs w:val="16"/>
              </w:rPr>
              <w:t xml:space="preserve"> de sistemas de tratamiento de datos personales;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Realización</w:t>
            </w:r>
            <w:proofErr w:type="spellEnd"/>
            <w:r w:rsidRPr="001F614A">
              <w:rPr>
                <w:rFonts w:ascii="Times New Roman" w:eastAsia="Times New Roman" w:hAnsi="Times New Roman" w:cs="Times New Roman"/>
                <w:color w:val="000000"/>
                <w:sz w:val="16"/>
                <w:szCs w:val="16"/>
              </w:rPr>
              <w:t xml:space="preserve"> de </w:t>
            </w:r>
            <w:proofErr w:type="spellStart"/>
            <w:r w:rsidRPr="001F614A">
              <w:rPr>
                <w:rFonts w:ascii="Times New Roman" w:eastAsia="Times New Roman" w:hAnsi="Times New Roman" w:cs="Times New Roman"/>
                <w:color w:val="000000"/>
                <w:sz w:val="16"/>
                <w:szCs w:val="16"/>
              </w:rPr>
              <w:t>análisis</w:t>
            </w:r>
            <w:proofErr w:type="spellEnd"/>
            <w:r w:rsidRPr="001F614A">
              <w:rPr>
                <w:rFonts w:ascii="Times New Roman" w:eastAsia="Times New Roman" w:hAnsi="Times New Roman" w:cs="Times New Roman"/>
                <w:color w:val="000000"/>
                <w:sz w:val="16"/>
                <w:szCs w:val="16"/>
              </w:rPr>
              <w:t xml:space="preserve"> de riesgos de los datos personales;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Realización</w:t>
            </w:r>
            <w:proofErr w:type="spellEnd"/>
            <w:r w:rsidRPr="001F614A">
              <w:rPr>
                <w:rFonts w:ascii="Times New Roman" w:eastAsia="Times New Roman" w:hAnsi="Times New Roman" w:cs="Times New Roman"/>
                <w:color w:val="000000"/>
                <w:sz w:val="16"/>
                <w:szCs w:val="16"/>
              </w:rPr>
              <w:t xml:space="preserve"> de </w:t>
            </w:r>
            <w:proofErr w:type="spellStart"/>
            <w:r w:rsidRPr="001F614A">
              <w:rPr>
                <w:rFonts w:ascii="Times New Roman" w:eastAsia="Times New Roman" w:hAnsi="Times New Roman" w:cs="Times New Roman"/>
                <w:color w:val="000000"/>
                <w:sz w:val="16"/>
                <w:szCs w:val="16"/>
              </w:rPr>
              <w:t>análisis</w:t>
            </w:r>
            <w:proofErr w:type="spellEnd"/>
            <w:r w:rsidRPr="001F614A">
              <w:rPr>
                <w:rFonts w:ascii="Times New Roman" w:eastAsia="Times New Roman" w:hAnsi="Times New Roman" w:cs="Times New Roman"/>
                <w:color w:val="000000"/>
                <w:sz w:val="16"/>
                <w:szCs w:val="16"/>
              </w:rPr>
              <w:t xml:space="preserve"> de brecha, comparando las medidas </w:t>
            </w:r>
            <w:r w:rsidRPr="001F614A">
              <w:rPr>
                <w:rFonts w:ascii="Times New Roman" w:eastAsia="Times New Roman" w:hAnsi="Times New Roman" w:cs="Times New Roman"/>
                <w:color w:val="000000"/>
                <w:sz w:val="16"/>
                <w:szCs w:val="16"/>
              </w:rPr>
              <w:t>de seguridad existentes;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Elaboración</w:t>
            </w:r>
            <w:proofErr w:type="spellEnd"/>
            <w:r w:rsidRPr="001F614A">
              <w:rPr>
                <w:rFonts w:ascii="Times New Roman" w:eastAsia="Times New Roman" w:hAnsi="Times New Roman" w:cs="Times New Roman"/>
                <w:color w:val="000000"/>
                <w:sz w:val="16"/>
                <w:szCs w:val="16"/>
              </w:rPr>
              <w:t xml:space="preserve"> de un Plan de Trabajo para la </w:t>
            </w:r>
            <w:proofErr w:type="spellStart"/>
            <w:r w:rsidRPr="001F614A">
              <w:rPr>
                <w:rFonts w:ascii="Times New Roman" w:eastAsia="Times New Roman" w:hAnsi="Times New Roman" w:cs="Times New Roman"/>
                <w:color w:val="000000"/>
                <w:sz w:val="16"/>
                <w:szCs w:val="16"/>
              </w:rPr>
              <w:t>implementación</w:t>
            </w:r>
            <w:proofErr w:type="spellEnd"/>
            <w:r w:rsidRPr="001F614A">
              <w:rPr>
                <w:rFonts w:ascii="Times New Roman" w:eastAsia="Times New Roman" w:hAnsi="Times New Roman" w:cs="Times New Roman"/>
                <w:color w:val="000000"/>
                <w:sz w:val="16"/>
                <w:szCs w:val="16"/>
              </w:rPr>
              <w:t xml:space="preserve"> de medidas de seguridad;</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Elaboración</w:t>
            </w:r>
            <w:proofErr w:type="spellEnd"/>
            <w:r w:rsidRPr="001F614A">
              <w:rPr>
                <w:rFonts w:ascii="Times New Roman" w:eastAsia="Times New Roman" w:hAnsi="Times New Roman" w:cs="Times New Roman"/>
                <w:color w:val="000000"/>
                <w:sz w:val="16"/>
                <w:szCs w:val="16"/>
              </w:rPr>
              <w:t xml:space="preserve"> de un aviso de privacidad para informar el </w:t>
            </w:r>
            <w:proofErr w:type="spellStart"/>
            <w:r w:rsidRPr="001F614A">
              <w:rPr>
                <w:rFonts w:ascii="Times New Roman" w:eastAsia="Times New Roman" w:hAnsi="Times New Roman" w:cs="Times New Roman"/>
                <w:color w:val="000000"/>
                <w:sz w:val="16"/>
                <w:szCs w:val="16"/>
              </w:rPr>
              <w:t>propósito</w:t>
            </w:r>
            <w:proofErr w:type="spellEnd"/>
            <w:r w:rsidRPr="001F614A">
              <w:rPr>
                <w:rFonts w:ascii="Times New Roman" w:eastAsia="Times New Roman" w:hAnsi="Times New Roman" w:cs="Times New Roman"/>
                <w:color w:val="000000"/>
                <w:sz w:val="16"/>
                <w:szCs w:val="16"/>
              </w:rPr>
              <w:t xml:space="preserve"> del tratamiento de datos personales;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Monitoreo y </w:t>
            </w:r>
            <w:proofErr w:type="spellStart"/>
            <w:r w:rsidRPr="001F614A">
              <w:rPr>
                <w:rFonts w:ascii="Times New Roman" w:eastAsia="Times New Roman" w:hAnsi="Times New Roman" w:cs="Times New Roman"/>
                <w:color w:val="000000"/>
                <w:sz w:val="16"/>
                <w:szCs w:val="16"/>
              </w:rPr>
              <w:t>revisión</w:t>
            </w:r>
            <w:proofErr w:type="spellEnd"/>
            <w:r w:rsidRPr="001F614A">
              <w:rPr>
                <w:rFonts w:ascii="Times New Roman" w:eastAsia="Times New Roman" w:hAnsi="Times New Roman" w:cs="Times New Roman"/>
                <w:color w:val="000000"/>
                <w:sz w:val="16"/>
                <w:szCs w:val="16"/>
              </w:rPr>
              <w:t xml:space="preserve"> de las medidas </w:t>
            </w:r>
            <w:r w:rsidRPr="001F614A">
              <w:rPr>
                <w:rFonts w:ascii="Times New Roman" w:eastAsia="Times New Roman" w:hAnsi="Times New Roman" w:cs="Times New Roman"/>
                <w:color w:val="000000"/>
                <w:sz w:val="16"/>
                <w:szCs w:val="16"/>
              </w:rPr>
              <w:t>implementadas;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xml:space="preserve">- </w:t>
            </w:r>
            <w:proofErr w:type="spellStart"/>
            <w:r w:rsidRPr="001F614A">
              <w:rPr>
                <w:rFonts w:ascii="Times New Roman" w:eastAsia="Times New Roman" w:hAnsi="Times New Roman" w:cs="Times New Roman"/>
                <w:color w:val="000000"/>
                <w:sz w:val="16"/>
                <w:szCs w:val="16"/>
              </w:rPr>
              <w:t>Diseño</w:t>
            </w:r>
            <w:proofErr w:type="spellEnd"/>
            <w:r w:rsidRPr="001F614A">
              <w:rPr>
                <w:rFonts w:ascii="Times New Roman" w:eastAsia="Times New Roman" w:hAnsi="Times New Roman" w:cs="Times New Roman"/>
                <w:color w:val="000000"/>
                <w:sz w:val="16"/>
                <w:szCs w:val="16"/>
              </w:rPr>
              <w:t xml:space="preserve"> y </w:t>
            </w:r>
            <w:proofErr w:type="spellStart"/>
            <w:r w:rsidRPr="001F614A">
              <w:rPr>
                <w:rFonts w:ascii="Times New Roman" w:eastAsia="Times New Roman" w:hAnsi="Times New Roman" w:cs="Times New Roman"/>
                <w:color w:val="000000"/>
                <w:sz w:val="16"/>
                <w:szCs w:val="16"/>
              </w:rPr>
              <w:t>aplicación</w:t>
            </w:r>
            <w:proofErr w:type="spellEnd"/>
            <w:r w:rsidRPr="001F614A">
              <w:rPr>
                <w:rFonts w:ascii="Times New Roman" w:eastAsia="Times New Roman" w:hAnsi="Times New Roman" w:cs="Times New Roman"/>
                <w:color w:val="000000"/>
                <w:sz w:val="16"/>
                <w:szCs w:val="16"/>
              </w:rPr>
              <w:t xml:space="preserve"> de diferentes niveles de </w:t>
            </w:r>
            <w:proofErr w:type="spellStart"/>
            <w:r w:rsidRPr="001F614A">
              <w:rPr>
                <w:rFonts w:ascii="Times New Roman" w:eastAsia="Times New Roman" w:hAnsi="Times New Roman" w:cs="Times New Roman"/>
                <w:color w:val="000000"/>
                <w:sz w:val="16"/>
                <w:szCs w:val="16"/>
              </w:rPr>
              <w:t>capacitación</w:t>
            </w:r>
            <w:proofErr w:type="spellEnd"/>
            <w:r w:rsidRPr="001F614A">
              <w:rPr>
                <w:rFonts w:ascii="Times New Roman" w:eastAsia="Times New Roman" w:hAnsi="Times New Roman" w:cs="Times New Roman"/>
                <w:color w:val="000000"/>
                <w:sz w:val="16"/>
                <w:szCs w:val="16"/>
              </w:rPr>
              <w:t xml:space="preserve"> del personal;</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Otras acciones.</w:t>
            </w:r>
          </w:p>
          <w:p w:rsidR="00D93686" w:rsidRPr="001F614A" w:rsidRDefault="00D93686">
            <w:pPr>
              <w:pBdr>
                <w:top w:val="nil"/>
                <w:left w:val="nil"/>
                <w:bottom w:val="nil"/>
                <w:right w:val="nil"/>
                <w:between w:val="nil"/>
              </w:pBdr>
              <w:shd w:val="clear" w:color="auto" w:fill="D0CECE"/>
              <w:rPr>
                <w:rFonts w:ascii="Times New Roman" w:eastAsia="Times New Roman" w:hAnsi="Times New Roman" w:cs="Times New Roman"/>
                <w:color w:val="000000"/>
                <w:sz w:val="16"/>
                <w:szCs w:val="16"/>
              </w:rPr>
            </w:pP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Anual.</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Censo Nacional de Transparencia, Acceso a la Información Pública y Protección de Datos Personales (CNTAID).</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Reactivos utilizados</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Estatal</w:t>
            </w:r>
            <w:r w:rsidRPr="001F614A">
              <w:rPr>
                <w:rFonts w:ascii="Times New Roman" w:eastAsia="Times New Roman" w:hAnsi="Times New Roman" w:cs="Times New Roman"/>
                <w:sz w:val="16"/>
                <w:szCs w:val="16"/>
              </w:rPr>
              <w:tab/>
              <w:t>M2P48</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Federal</w:t>
            </w:r>
            <w:r w:rsidRPr="001F614A">
              <w:rPr>
                <w:rFonts w:ascii="Times New Roman" w:eastAsia="Times New Roman" w:hAnsi="Times New Roman" w:cs="Times New Roman"/>
                <w:sz w:val="16"/>
                <w:szCs w:val="16"/>
              </w:rPr>
              <w:tab/>
              <w:t>M2P48</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Organismos Garantes Locales e INAI.</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57.30%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2023)</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58.51%</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59.72%</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60.93%</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f1"/>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z w:val="16"/>
                <w:szCs w:val="16"/>
              </w:rPr>
            </w:pPr>
            <w:r w:rsidRPr="001F614A">
              <w:rPr>
                <w:rFonts w:ascii="Times New Roman" w:eastAsia="Times New Roman" w:hAnsi="Times New Roman" w:cs="Times New Roman"/>
                <w:smallCaps/>
                <w:sz w:val="16"/>
                <w:szCs w:val="16"/>
              </w:rPr>
              <w:lastRenderedPageBreak/>
              <w:t>FICHA INDICADOR 8.1</w:t>
            </w:r>
          </w:p>
        </w:tc>
        <w:tc>
          <w:tcPr>
            <w:tcW w:w="6859"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rsidR="00D93686" w:rsidRPr="001F614A" w:rsidRDefault="00E27601">
            <w:pPr>
              <w:spacing w:line="276" w:lineRule="auto"/>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Porcentaje de organismos garantes con áreas que desarrollan acciones de normatividad en sus responsables en materia de protección de datos personales.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b/>
                <w:color w:val="FFFFFF"/>
                <w:sz w:val="18"/>
                <w:szCs w:val="18"/>
              </w:rPr>
              <w:t>CARACTERÍSTICA</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Indicador</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Porcentaje de organismos garantes con áreas que desarrollan acciones de normatividad en sus responsables en materia de protección de datos personales.</w:t>
            </w:r>
          </w:p>
        </w:tc>
      </w:tr>
      <w:tr w:rsidR="00D93686" w:rsidRPr="001F614A">
        <w:trPr>
          <w:trHeight w:val="397"/>
        </w:trPr>
        <w:tc>
          <w:tcPr>
            <w:tcW w:w="1969" w:type="dxa"/>
            <w:vAlign w:val="center"/>
          </w:tcPr>
          <w:p w:rsidR="00D93686" w:rsidRPr="001F614A" w:rsidRDefault="00E27601">
            <w:pPr>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8. Perspectiva normativa con enfoque de política pública.</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8.1 Elaborar y expedir normativi</w:t>
            </w:r>
            <w:r w:rsidRPr="001F614A">
              <w:rPr>
                <w:rFonts w:ascii="Times New Roman" w:eastAsia="Times New Roman" w:hAnsi="Times New Roman" w:cs="Times New Roman"/>
                <w:sz w:val="16"/>
                <w:szCs w:val="16"/>
              </w:rPr>
              <w:t>dad útil, suficiente y homologada.</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general</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Medir la efectividad de los esfuerzos de los organismos garantes para la expedición de la normatividad en las distintas materias que derivan de la promulgación de la LGPDPPSO.</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59" w:type="dxa"/>
          </w:tcPr>
          <w:p w:rsidR="00D93686" w:rsidRPr="001F614A" w:rsidRDefault="00D93686">
            <w:pPr>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d>
                  <m:dPr>
                    <m:ctrlPr>
                      <w:rPr>
                        <w:rFonts w:ascii="Cambria Math" w:hAnsi="Cambria Math"/>
                      </w:rPr>
                    </m:ctrlPr>
                  </m:dPr>
                  <m:e>
                    <m:f>
                      <m:fPr>
                        <m:ctrlPr>
                          <w:rPr>
                            <w:rFonts w:ascii="Times New Roman" w:eastAsia="Times New Roman" w:hAnsi="Times New Roman" w:cs="Times New Roman"/>
                            <w:sz w:val="16"/>
                            <w:szCs w:val="16"/>
                          </w:rPr>
                        </m:ctrlPr>
                      </m:fPr>
                      <m:num>
                        <m:sSub>
                          <m:sSubPr>
                            <m:ctrlPr>
                              <w:rPr>
                                <w:rFonts w:ascii="Times New Roman" w:eastAsia="Times New Roman" w:hAnsi="Times New Roman" w:cs="Times New Roman"/>
                                <w:sz w:val="16"/>
                                <w:szCs w:val="16"/>
                              </w:rPr>
                            </m:ctrlPr>
                          </m:sSubPr>
                          <m:e>
                            <m:r>
                              <w:rPr>
                                <w:rFonts w:ascii="Cambria Math" w:hAnsi="Cambria Math"/>
                              </w:rPr>
                              <m:t>Σ</m:t>
                            </m:r>
                          </m:e>
                          <m:sub>
                            <m:r>
                              <w:rPr>
                                <w:rFonts w:ascii="Times New Roman" w:eastAsia="Times New Roman" w:hAnsi="Times New Roman" w:cs="Times New Roman"/>
                                <w:sz w:val="16"/>
                                <w:szCs w:val="16"/>
                              </w:rPr>
                              <m:t>i</m:t>
                            </m:r>
                          </m:sub>
                        </m:sSub>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AcPP</m:t>
                            </m:r>
                          </m:e>
                          <m:sub>
                            <m:r>
                              <w:rPr>
                                <w:rFonts w:ascii="Times New Roman" w:eastAsia="Times New Roman" w:hAnsi="Times New Roman" w:cs="Times New Roman"/>
                                <w:sz w:val="16"/>
                                <w:szCs w:val="16"/>
                              </w:rPr>
                              <m:t>i</m:t>
                            </m:r>
                          </m:sub>
                        </m:sSub>
                        <m:r>
                          <w:rPr>
                            <w:rFonts w:ascii="Times New Roman" w:eastAsia="Times New Roman" w:hAnsi="Times New Roman" w:cs="Times New Roman"/>
                            <w:sz w:val="16"/>
                            <w:szCs w:val="16"/>
                          </w:rPr>
                          <m:t xml:space="preserve"> / 3 </m:t>
                        </m:r>
                      </m:num>
                      <m:den>
                        <m:r>
                          <w:rPr>
                            <w:rFonts w:ascii="Times New Roman" w:eastAsia="Times New Roman" w:hAnsi="Times New Roman" w:cs="Times New Roman"/>
                            <w:sz w:val="16"/>
                            <w:szCs w:val="16"/>
                          </w:rPr>
                          <m:t>33</m:t>
                        </m:r>
                      </m:den>
                    </m:f>
                  </m:e>
                </m:d>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oMath>
            </m:oMathPara>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Donde:</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m:oMath>
              <m:sSub>
                <m:sSubPr>
                  <m:ctrlPr>
                    <w:rPr>
                      <w:rFonts w:ascii="Times New Roman" w:eastAsia="Times New Roman" w:hAnsi="Times New Roman" w:cs="Times New Roman"/>
                      <w:color w:val="000000"/>
                      <w:sz w:val="16"/>
                      <w:szCs w:val="16"/>
                    </w:rPr>
                  </m:ctrlPr>
                </m:sSubPr>
                <m:e>
                  <m:r>
                    <w:rPr>
                      <w:rFonts w:ascii="Times New Roman" w:eastAsia="Times New Roman" w:hAnsi="Times New Roman" w:cs="Times New Roman"/>
                      <w:color w:val="000000"/>
                      <w:sz w:val="16"/>
                      <w:szCs w:val="16"/>
                    </w:rPr>
                    <m:t>AcPP</m:t>
                  </m:r>
                </m:e>
                <m:sub>
                  <m:r>
                    <w:rPr>
                      <w:rFonts w:ascii="Times New Roman" w:eastAsia="Times New Roman" w:hAnsi="Times New Roman" w:cs="Times New Roman"/>
                      <w:color w:val="000000"/>
                      <w:sz w:val="16"/>
                      <w:szCs w:val="16"/>
                    </w:rPr>
                    <m:t>i</m:t>
                  </m:r>
                </m:sub>
              </m:sSub>
            </m:oMath>
            <w:r w:rsidRPr="001F614A">
              <w:rPr>
                <w:rFonts w:ascii="Times New Roman" w:eastAsia="Times New Roman" w:hAnsi="Times New Roman" w:cs="Times New Roman"/>
                <w:color w:val="000000"/>
                <w:sz w:val="16"/>
                <w:szCs w:val="16"/>
              </w:rPr>
              <w:t xml:space="preserve">, se refiere a las funciones de las áreas y/o </w:t>
            </w:r>
            <w:proofErr w:type="gramStart"/>
            <w:r w:rsidRPr="001F614A">
              <w:rPr>
                <w:rFonts w:ascii="Times New Roman" w:eastAsia="Times New Roman" w:hAnsi="Times New Roman" w:cs="Times New Roman"/>
                <w:color w:val="000000"/>
                <w:sz w:val="16"/>
                <w:szCs w:val="16"/>
              </w:rPr>
              <w:t>unidad administrativas</w:t>
            </w:r>
            <w:proofErr w:type="gramEnd"/>
            <w:r w:rsidRPr="001F614A">
              <w:rPr>
                <w:rFonts w:ascii="Times New Roman" w:eastAsia="Times New Roman" w:hAnsi="Times New Roman" w:cs="Times New Roman"/>
                <w:color w:val="000000"/>
                <w:sz w:val="16"/>
                <w:szCs w:val="16"/>
              </w:rPr>
              <w:t xml:space="preserve">, reportadas por el Organismo Garante </w:t>
            </w:r>
            <w:r w:rsidRPr="001F614A">
              <w:rPr>
                <w:rFonts w:ascii="Times New Roman" w:eastAsia="Times New Roman" w:hAnsi="Times New Roman" w:cs="Times New Roman"/>
                <w:i/>
                <w:color w:val="000000"/>
                <w:sz w:val="16"/>
                <w:szCs w:val="16"/>
              </w:rPr>
              <w:t>i</w:t>
            </w:r>
            <w:r w:rsidRPr="001F614A">
              <w:rPr>
                <w:rFonts w:ascii="Times New Roman" w:eastAsia="Times New Roman" w:hAnsi="Times New Roman" w:cs="Times New Roman"/>
                <w:color w:val="000000"/>
                <w:sz w:val="16"/>
                <w:szCs w:val="16"/>
              </w:rPr>
              <w:t>. donde se incluyen alguna de las siguientes 3 funciones a desarrollar:</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Dirigir o proponer la elaboración o actualización de normatividad en materia de protección de datos personales;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Dirigir o proponer la elaboración de dictámenes u opiniones de la normatividad en materia de protección de datos personales;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 Proponer crit</w:t>
            </w:r>
            <w:r w:rsidRPr="001F614A">
              <w:rPr>
                <w:rFonts w:ascii="Times New Roman" w:eastAsia="Times New Roman" w:hAnsi="Times New Roman" w:cs="Times New Roman"/>
                <w:color w:val="000000"/>
                <w:sz w:val="16"/>
                <w:szCs w:val="16"/>
              </w:rPr>
              <w:t>erios de interpretación de la normatividad en materia de protección de datos personales.</w:t>
            </w:r>
          </w:p>
          <w:p w:rsidR="00D93686" w:rsidRPr="001F614A" w:rsidRDefault="00D93686">
            <w:pPr>
              <w:pBdr>
                <w:top w:val="nil"/>
                <w:left w:val="nil"/>
                <w:bottom w:val="nil"/>
                <w:right w:val="nil"/>
                <w:between w:val="nil"/>
              </w:pBdr>
              <w:rPr>
                <w:rFonts w:ascii="Times New Roman" w:eastAsia="Times New Roman" w:hAnsi="Times New Roman" w:cs="Times New Roman"/>
                <w:color w:val="000000"/>
                <w:sz w:val="16"/>
                <w:szCs w:val="16"/>
              </w:rPr>
            </w:pP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Anual.</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Censo Nacional de Transparencia, Acceso a la Información Pública y Protección de Datos Personales (CNTAID).</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Reactivos utilizados</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Estatal</w:t>
            </w:r>
            <w:r w:rsidRPr="001F614A">
              <w:rPr>
                <w:rFonts w:ascii="Times New Roman" w:eastAsia="Times New Roman" w:hAnsi="Times New Roman" w:cs="Times New Roman"/>
                <w:sz w:val="16"/>
                <w:szCs w:val="16"/>
              </w:rPr>
              <w:tab/>
              <w:t>M02/S07/P47</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Federal      M02/S07/P47</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Organismos Garantes Locales e INAI.</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58.53%</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2023)</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63.57%</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68.62%</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73.66%</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f2"/>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z w:val="16"/>
                <w:szCs w:val="16"/>
              </w:rPr>
            </w:pPr>
            <w:r w:rsidRPr="001F614A">
              <w:rPr>
                <w:rFonts w:ascii="Times New Roman" w:eastAsia="Times New Roman" w:hAnsi="Times New Roman" w:cs="Times New Roman"/>
                <w:smallCaps/>
                <w:sz w:val="16"/>
                <w:szCs w:val="16"/>
              </w:rPr>
              <w:lastRenderedPageBreak/>
              <w:t>FICHA INDICADOR 9.1</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Porcentaje de quejas por mal uso de datos personales presentadas ante instituciones públicas que reciben los organismos garantes.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sz w:val="16"/>
                <w:szCs w:val="16"/>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b/>
                <w:color w:val="FFFFFF"/>
                <w:sz w:val="18"/>
                <w:szCs w:val="18"/>
              </w:rPr>
              <w:t>CARACTERÍSTICA</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Indicador</w:t>
            </w:r>
          </w:p>
        </w:tc>
        <w:tc>
          <w:tcPr>
            <w:tcW w:w="6859" w:type="dxa"/>
          </w:tcPr>
          <w:p w:rsidR="00D93686" w:rsidRPr="001F614A" w:rsidRDefault="00D93686">
            <w:pPr>
              <w:jc w:val="both"/>
              <w:rPr>
                <w:rFonts w:ascii="Times New Roman" w:eastAsia="Times New Roman" w:hAnsi="Times New Roman" w:cs="Times New Roman"/>
                <w:sz w:val="16"/>
                <w:szCs w:val="16"/>
              </w:rPr>
            </w:pPr>
          </w:p>
        </w:tc>
      </w:tr>
      <w:tr w:rsidR="00D93686" w:rsidRPr="001F614A">
        <w:trPr>
          <w:trHeight w:val="397"/>
        </w:trPr>
        <w:tc>
          <w:tcPr>
            <w:tcW w:w="1969" w:type="dxa"/>
          </w:tcPr>
          <w:p w:rsidR="00D93686" w:rsidRPr="001F614A" w:rsidRDefault="00E27601">
            <w:pPr>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9. Actividad Materialmente Jurisdiccional de los Organismos Garantes.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9.1 Optimizar los procesos para la tutela del Derecho a la Protección de Datos Personales desde una perspectiva de mejora continua en los Organismos Garantes y los responsables.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general</w:t>
            </w:r>
          </w:p>
        </w:tc>
        <w:tc>
          <w:tcPr>
            <w:tcW w:w="6859" w:type="dxa"/>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Medir la efectividad de los procesos para la tutela del D</w:t>
            </w:r>
            <w:r w:rsidRPr="001F614A">
              <w:rPr>
                <w:rFonts w:ascii="Times New Roman" w:eastAsia="Times New Roman" w:hAnsi="Times New Roman" w:cs="Times New Roman"/>
                <w:sz w:val="16"/>
                <w:szCs w:val="16"/>
              </w:rPr>
              <w:t>erecho de Protección de Datos Personales.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59" w:type="dxa"/>
          </w:tcPr>
          <w:p w:rsidR="00D93686" w:rsidRPr="001F614A" w:rsidRDefault="00D93686">
            <w:pPr>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d>
                  <m:dPr>
                    <m:ctrlPr>
                      <w:rPr>
                        <w:rFonts w:ascii="Cambria Math" w:hAnsi="Cambria Math"/>
                      </w:rPr>
                    </m:ctrlPr>
                  </m:dPr>
                  <m:e>
                    <m:f>
                      <m:fPr>
                        <m:ctrlPr>
                          <w:rPr>
                            <w:rFonts w:ascii="Times New Roman" w:eastAsia="Times New Roman" w:hAnsi="Times New Roman" w:cs="Times New Roman"/>
                            <w:sz w:val="16"/>
                            <w:szCs w:val="16"/>
                          </w:rPr>
                        </m:ctrlPr>
                      </m:fPr>
                      <m:num>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Q</m:t>
                            </m:r>
                          </m:e>
                          <m:sub>
                            <m:r>
                              <w:rPr>
                                <w:rFonts w:ascii="Times New Roman" w:eastAsia="Times New Roman" w:hAnsi="Times New Roman" w:cs="Times New Roman"/>
                                <w:sz w:val="16"/>
                                <w:szCs w:val="16"/>
                              </w:rPr>
                              <m:t>INAI</m:t>
                            </m:r>
                          </m:sub>
                        </m:sSub>
                        <m:r>
                          <w:rPr>
                            <w:rFonts w:ascii="Times New Roman" w:eastAsia="Times New Roman" w:hAnsi="Times New Roman" w:cs="Times New Roman"/>
                            <w:sz w:val="16"/>
                            <w:szCs w:val="16"/>
                          </w:rPr>
                          <m:t>+</m:t>
                        </m:r>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Q</m:t>
                            </m:r>
                          </m:e>
                          <m:sub>
                            <m:r>
                              <w:rPr>
                                <w:rFonts w:ascii="Times New Roman" w:eastAsia="Times New Roman" w:hAnsi="Times New Roman" w:cs="Times New Roman"/>
                                <w:sz w:val="16"/>
                                <w:szCs w:val="16"/>
                              </w:rPr>
                              <m:t>OGL</m:t>
                            </m:r>
                          </m:sub>
                        </m:sSub>
                        <m:r>
                          <w:rPr>
                            <w:rFonts w:ascii="Times New Roman" w:eastAsia="Times New Roman" w:hAnsi="Times New Roman" w:cs="Times New Roman"/>
                            <w:sz w:val="16"/>
                            <w:szCs w:val="16"/>
                          </w:rPr>
                          <m:t xml:space="preserve"> </m:t>
                        </m:r>
                      </m:num>
                      <m:den>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Q</m:t>
                            </m:r>
                          </m:e>
                          <m:sub>
                            <m:r>
                              <w:rPr>
                                <w:rFonts w:ascii="Times New Roman" w:eastAsia="Times New Roman" w:hAnsi="Times New Roman" w:cs="Times New Roman"/>
                                <w:sz w:val="16"/>
                                <w:szCs w:val="16"/>
                              </w:rPr>
                              <m:t>TOT</m:t>
                            </m:r>
                          </m:sub>
                        </m:sSub>
                      </m:den>
                    </m:f>
                  </m:e>
                </m:d>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oMath>
            </m:oMathPara>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Donde:</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Q</w:t>
            </w:r>
            <w:r w:rsidRPr="001F614A">
              <w:rPr>
                <w:rFonts w:ascii="Times New Roman" w:eastAsia="Times New Roman" w:hAnsi="Times New Roman" w:cs="Times New Roman"/>
                <w:sz w:val="16"/>
                <w:szCs w:val="16"/>
                <w:vertAlign w:val="subscript"/>
              </w:rPr>
              <w:t>INAI</w:t>
            </w:r>
            <w:r w:rsidRPr="001F614A">
              <w:rPr>
                <w:rFonts w:ascii="Times New Roman" w:eastAsia="Times New Roman" w:hAnsi="Times New Roman" w:cs="Times New Roman"/>
                <w:sz w:val="16"/>
                <w:szCs w:val="16"/>
              </w:rPr>
              <w:t>, se refiere al total de población de 18 años estimada por la ENAID y más que presentó una queja por el uso indebido de datos personales ante el IN</w:t>
            </w:r>
            <w:r w:rsidRPr="001F614A">
              <w:rPr>
                <w:rFonts w:ascii="Times New Roman" w:eastAsia="Times New Roman" w:hAnsi="Times New Roman" w:cs="Times New Roman"/>
                <w:sz w:val="16"/>
                <w:szCs w:val="16"/>
              </w:rPr>
              <w:t>AI.</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Q</w:t>
            </w:r>
            <w:r w:rsidRPr="001F614A">
              <w:rPr>
                <w:rFonts w:ascii="Times New Roman" w:eastAsia="Times New Roman" w:hAnsi="Times New Roman" w:cs="Times New Roman"/>
                <w:sz w:val="16"/>
                <w:szCs w:val="16"/>
                <w:vertAlign w:val="subscript"/>
              </w:rPr>
              <w:t>OGL</w:t>
            </w:r>
            <w:r w:rsidRPr="001F614A">
              <w:rPr>
                <w:rFonts w:ascii="Times New Roman" w:eastAsia="Times New Roman" w:hAnsi="Times New Roman" w:cs="Times New Roman"/>
                <w:sz w:val="16"/>
                <w:szCs w:val="16"/>
              </w:rPr>
              <w:t>, se refiere al total de población de 18 años estimada por la ENAID y más que presentó una queja por el uso indebido de datos personales ante algún organismo garante de las entidades federativas.</w:t>
            </w:r>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Q</w:t>
            </w:r>
            <w:r w:rsidRPr="001F614A">
              <w:rPr>
                <w:rFonts w:ascii="Times New Roman" w:eastAsia="Times New Roman" w:hAnsi="Times New Roman" w:cs="Times New Roman"/>
                <w:color w:val="000000"/>
                <w:sz w:val="16"/>
                <w:szCs w:val="16"/>
                <w:vertAlign w:val="subscript"/>
              </w:rPr>
              <w:t>TOT</w:t>
            </w:r>
            <w:r w:rsidRPr="001F614A">
              <w:rPr>
                <w:rFonts w:ascii="Times New Roman" w:eastAsia="Times New Roman" w:hAnsi="Times New Roman" w:cs="Times New Roman"/>
                <w:color w:val="000000"/>
                <w:sz w:val="16"/>
                <w:szCs w:val="16"/>
              </w:rPr>
              <w:t>, se refiere al total de población de 18 años estimada por la ENAID y más que presentó una queja por el uso indebido de datos personales ante alguna institución pública.</w:t>
            </w:r>
          </w:p>
          <w:p w:rsidR="00D93686" w:rsidRPr="001F614A" w:rsidRDefault="00D93686">
            <w:pPr>
              <w:pBdr>
                <w:top w:val="nil"/>
                <w:left w:val="nil"/>
                <w:bottom w:val="nil"/>
                <w:right w:val="nil"/>
                <w:between w:val="nil"/>
              </w:pBdr>
              <w:rPr>
                <w:rFonts w:ascii="Times New Roman" w:eastAsia="Times New Roman" w:hAnsi="Times New Roman" w:cs="Times New Roman"/>
                <w:color w:val="000000"/>
                <w:sz w:val="16"/>
                <w:szCs w:val="16"/>
              </w:rPr>
            </w:pP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59" w:type="dxa"/>
            <w:vAlign w:val="center"/>
          </w:tcPr>
          <w:p w:rsidR="00D93686" w:rsidRPr="001F614A" w:rsidRDefault="00E27601">
            <w:pPr>
              <w:rPr>
                <w:rFonts w:ascii="Times New Roman" w:eastAsia="Times New Roman" w:hAnsi="Times New Roman" w:cs="Times New Roman"/>
                <w:sz w:val="16"/>
                <w:szCs w:val="16"/>
              </w:rPr>
            </w:pPr>
            <w:proofErr w:type="spellStart"/>
            <w:r w:rsidRPr="001F614A">
              <w:rPr>
                <w:rFonts w:ascii="Times New Roman" w:eastAsia="Times New Roman" w:hAnsi="Times New Roman" w:cs="Times New Roman"/>
                <w:sz w:val="16"/>
                <w:szCs w:val="16"/>
              </w:rPr>
              <w:t>Trienial</w:t>
            </w:r>
            <w:proofErr w:type="spellEnd"/>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Encuesta Nacional de Acceso a la Información Pública y Protección de Datos Personales (ENAID).</w:t>
            </w:r>
          </w:p>
        </w:tc>
      </w:tr>
      <w:tr w:rsidR="00D93686" w:rsidRPr="001F614A">
        <w:trPr>
          <w:trHeight w:val="397"/>
        </w:trPr>
        <w:tc>
          <w:tcPr>
            <w:tcW w:w="1969"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Reactivos utilizados</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7.14</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Organismos Garantes Locales e INAI.</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33.95%</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w:t>
            </w:r>
            <w:r w:rsidRPr="001F614A">
              <w:rPr>
                <w:rFonts w:ascii="Times New Roman" w:eastAsia="Times New Roman" w:hAnsi="Times New Roman" w:cs="Times New Roman"/>
                <w:smallCaps/>
                <w:sz w:val="16"/>
                <w:szCs w:val="16"/>
              </w:rPr>
              <w:t>23)</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35-40%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38-43%</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59" w:type="dxa"/>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40-45%</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f3"/>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8"/>
        <w:gridCol w:w="3429"/>
        <w:gridCol w:w="3431"/>
      </w:tblGrid>
      <w:tr w:rsidR="00D93686" w:rsidRPr="001F614A">
        <w:trPr>
          <w:trHeight w:val="397"/>
        </w:trPr>
        <w:tc>
          <w:tcPr>
            <w:tcW w:w="1968" w:type="dxa"/>
          </w:tcPr>
          <w:p w:rsidR="00D93686" w:rsidRPr="001F614A" w:rsidRDefault="00E27601">
            <w:pPr>
              <w:ind w:left="167"/>
              <w:jc w:val="center"/>
              <w:rPr>
                <w:rFonts w:ascii="Times New Roman" w:eastAsia="Times New Roman" w:hAnsi="Times New Roman" w:cs="Times New Roman"/>
                <w:sz w:val="16"/>
                <w:szCs w:val="16"/>
              </w:rPr>
            </w:pPr>
            <w:r w:rsidRPr="001F614A">
              <w:rPr>
                <w:rFonts w:ascii="Times New Roman" w:eastAsia="Times New Roman" w:hAnsi="Times New Roman" w:cs="Times New Roman"/>
                <w:smallCaps/>
                <w:sz w:val="18"/>
                <w:szCs w:val="18"/>
              </w:rPr>
              <w:lastRenderedPageBreak/>
              <w:t>FICHA INDICADOR TRANSVERSAL A</w:t>
            </w:r>
          </w:p>
        </w:tc>
        <w:tc>
          <w:tcPr>
            <w:tcW w:w="6860" w:type="dxa"/>
            <w:gridSpan w:val="2"/>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Índice de actividades y acciones para la sensibilización, promoción, difusión y socialización en materia de protección de datos personales en las entidades federativas.</w:t>
            </w:r>
          </w:p>
        </w:tc>
      </w:tr>
      <w:tr w:rsidR="00D93686" w:rsidRPr="001F614A">
        <w:trPr>
          <w:trHeight w:val="397"/>
        </w:trPr>
        <w:tc>
          <w:tcPr>
            <w:tcW w:w="1968" w:type="dxa"/>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color w:val="FFFFFF"/>
                <w:sz w:val="18"/>
                <w:szCs w:val="18"/>
              </w:rPr>
              <w:t>ELEMENTO</w:t>
            </w:r>
          </w:p>
        </w:tc>
        <w:tc>
          <w:tcPr>
            <w:tcW w:w="6860" w:type="dxa"/>
            <w:gridSpan w:val="2"/>
            <w:shd w:val="clear" w:color="auto" w:fill="767171"/>
            <w:vAlign w:val="center"/>
          </w:tcPr>
          <w:p w:rsidR="00D93686" w:rsidRPr="001F614A" w:rsidRDefault="00E27601">
            <w:pPr>
              <w:jc w:val="center"/>
              <w:rPr>
                <w:rFonts w:ascii="Times New Roman" w:eastAsia="Times New Roman" w:hAnsi="Times New Roman" w:cs="Times New Roman"/>
                <w:color w:val="FFFFFF"/>
                <w:sz w:val="16"/>
                <w:szCs w:val="16"/>
              </w:rPr>
            </w:pPr>
            <w:r w:rsidRPr="001F614A">
              <w:rPr>
                <w:rFonts w:ascii="Times New Roman" w:eastAsia="Times New Roman" w:hAnsi="Times New Roman" w:cs="Times New Roman"/>
                <w:color w:val="FFFFFF"/>
                <w:sz w:val="18"/>
                <w:szCs w:val="18"/>
              </w:rPr>
              <w:t>CARACTERÍSTICA</w:t>
            </w:r>
          </w:p>
        </w:tc>
      </w:tr>
      <w:tr w:rsidR="00D93686" w:rsidRPr="001F614A">
        <w:trPr>
          <w:trHeight w:val="397"/>
        </w:trPr>
        <w:tc>
          <w:tcPr>
            <w:tcW w:w="1968" w:type="dxa"/>
            <w:vAlign w:val="center"/>
          </w:tcPr>
          <w:p w:rsidR="00D93686" w:rsidRPr="001F614A" w:rsidRDefault="00E27601">
            <w:pPr>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Eje</w:t>
            </w:r>
          </w:p>
        </w:tc>
        <w:tc>
          <w:tcPr>
            <w:tcW w:w="6860" w:type="dxa"/>
            <w:gridSpan w:val="2"/>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 Promoción, Difusión y Fomento de la Cultura de Privacidad y Protección de Datos Personales.</w:t>
            </w:r>
          </w:p>
        </w:tc>
      </w:tr>
      <w:tr w:rsidR="00D93686" w:rsidRPr="001F614A">
        <w:trPr>
          <w:trHeight w:val="397"/>
        </w:trPr>
        <w:tc>
          <w:tcPr>
            <w:tcW w:w="1968"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Objetivo</w:t>
            </w:r>
          </w:p>
        </w:tc>
        <w:tc>
          <w:tcPr>
            <w:tcW w:w="6860" w:type="dxa"/>
            <w:gridSpan w:val="2"/>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A.1 Articular desde el SNT de manera conjunta la promoción y difusión de la privacidad y protección de datos personales.</w:t>
            </w:r>
          </w:p>
        </w:tc>
      </w:tr>
      <w:tr w:rsidR="00D93686" w:rsidRPr="001F614A">
        <w:trPr>
          <w:trHeight w:val="397"/>
        </w:trPr>
        <w:tc>
          <w:tcPr>
            <w:tcW w:w="1968"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Descripción general</w:t>
            </w:r>
          </w:p>
        </w:tc>
        <w:tc>
          <w:tcPr>
            <w:tcW w:w="6860" w:type="dxa"/>
            <w:gridSpan w:val="2"/>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Medir la diversidad en la realización de actividades y acciones por parte de los Organismos Garantes, dirigidas a las y los titulares para promover el derecho a la protección de datos personales.</w:t>
            </w:r>
          </w:p>
        </w:tc>
      </w:tr>
      <w:tr w:rsidR="00D93686" w:rsidRPr="001F614A">
        <w:trPr>
          <w:trHeight w:val="397"/>
        </w:trPr>
        <w:tc>
          <w:tcPr>
            <w:tcW w:w="1968" w:type="dxa"/>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Método de cálculo</w:t>
            </w:r>
          </w:p>
        </w:tc>
        <w:tc>
          <w:tcPr>
            <w:tcW w:w="6860" w:type="dxa"/>
            <w:gridSpan w:val="2"/>
          </w:tcPr>
          <w:p w:rsidR="00D93686" w:rsidRPr="001F614A" w:rsidRDefault="00D93686">
            <w:pPr>
              <w:rPr>
                <w:rFonts w:ascii="Times New Roman" w:eastAsia="Times New Roman" w:hAnsi="Times New Roman" w:cs="Times New Roman"/>
                <w:sz w:val="16"/>
                <w:szCs w:val="16"/>
              </w:rPr>
            </w:pPr>
          </w:p>
          <w:p w:rsidR="00D93686" w:rsidRPr="001F614A" w:rsidRDefault="00E27601">
            <w:pPr>
              <w:jc w:val="center"/>
              <w:rPr>
                <w:rFonts w:ascii="Times New Roman" w:eastAsia="Times New Roman" w:hAnsi="Times New Roman" w:cs="Times New Roman"/>
                <w:sz w:val="16"/>
                <w:szCs w:val="16"/>
              </w:rPr>
            </w:pPr>
            <m:oMathPara>
              <m:oMath>
                <m:d>
                  <m:dPr>
                    <m:ctrlPr>
                      <w:rPr>
                        <w:rFonts w:ascii="Cambria Math" w:hAnsi="Cambria Math"/>
                      </w:rPr>
                    </m:ctrlPr>
                  </m:dPr>
                  <m:e>
                    <m:f>
                      <m:fPr>
                        <m:ctrlPr>
                          <w:rPr>
                            <w:rFonts w:ascii="Times New Roman" w:eastAsia="Times New Roman" w:hAnsi="Times New Roman" w:cs="Times New Roman"/>
                            <w:sz w:val="16"/>
                            <w:szCs w:val="16"/>
                          </w:rPr>
                        </m:ctrlPr>
                      </m:fPr>
                      <m:num>
                        <m:f>
                          <m:fPr>
                            <m:ctrlPr>
                              <w:rPr>
                                <w:rFonts w:ascii="Times New Roman" w:eastAsia="Times New Roman" w:hAnsi="Times New Roman" w:cs="Times New Roman"/>
                                <w:sz w:val="16"/>
                                <w:szCs w:val="16"/>
                              </w:rPr>
                            </m:ctrlPr>
                          </m:fPr>
                          <m:num>
                            <m:nary>
                              <m:naryPr>
                                <m:chr m:val="∑"/>
                                <m:ctrlPr>
                                  <w:rPr>
                                    <w:rFonts w:ascii="Times New Roman" w:eastAsia="Times New Roman" w:hAnsi="Times New Roman" w:cs="Times New Roman"/>
                                    <w:sz w:val="16"/>
                                    <w:szCs w:val="16"/>
                                  </w:rPr>
                                </m:ctrlPr>
                              </m:naryPr>
                              <m:sub>
                                <m:r>
                                  <w:rPr>
                                    <w:rFonts w:ascii="Times New Roman" w:eastAsia="Times New Roman" w:hAnsi="Times New Roman" w:cs="Times New Roman"/>
                                    <w:sz w:val="16"/>
                                    <w:szCs w:val="16"/>
                                  </w:rPr>
                                  <m:t>i</m:t>
                                </m:r>
                              </m:sub>
                              <m:sup/>
                              <m:e/>
                            </m:nary>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CPDP</m:t>
                                </m:r>
                              </m:e>
                              <m:sub>
                                <m:r>
                                  <w:rPr>
                                    <w:rFonts w:ascii="Times New Roman" w:eastAsia="Times New Roman" w:hAnsi="Times New Roman" w:cs="Times New Roman"/>
                                    <w:sz w:val="16"/>
                                    <w:szCs w:val="16"/>
                                  </w:rPr>
                                  <m:t>i</m:t>
                                </m:r>
                              </m:sub>
                            </m:sSub>
                          </m:num>
                          <m:den>
                            <m:r>
                              <w:rPr>
                                <w:rFonts w:ascii="Times New Roman" w:eastAsia="Times New Roman" w:hAnsi="Times New Roman" w:cs="Times New Roman"/>
                                <w:sz w:val="16"/>
                                <w:szCs w:val="16"/>
                              </w:rPr>
                              <m:t>288</m:t>
                            </m:r>
                          </m:den>
                        </m:f>
                        <m:r>
                          <w:rPr>
                            <w:rFonts w:ascii="Times New Roman" w:eastAsia="Times New Roman" w:hAnsi="Times New Roman" w:cs="Times New Roman"/>
                            <w:sz w:val="16"/>
                            <w:szCs w:val="16"/>
                          </w:rPr>
                          <m:t>+</m:t>
                        </m:r>
                        <m:f>
                          <m:fPr>
                            <m:ctrlPr>
                              <w:rPr>
                                <w:rFonts w:ascii="Times New Roman" w:eastAsia="Times New Roman" w:hAnsi="Times New Roman" w:cs="Times New Roman"/>
                                <w:sz w:val="16"/>
                                <w:szCs w:val="16"/>
                              </w:rPr>
                            </m:ctrlPr>
                          </m:fPr>
                          <m:num>
                            <m:nary>
                              <m:naryPr>
                                <m:chr m:val="∑"/>
                                <m:ctrlPr>
                                  <w:rPr>
                                    <w:rFonts w:ascii="Times New Roman" w:eastAsia="Times New Roman" w:hAnsi="Times New Roman" w:cs="Times New Roman"/>
                                    <w:sz w:val="16"/>
                                    <w:szCs w:val="16"/>
                                  </w:rPr>
                                </m:ctrlPr>
                              </m:naryPr>
                              <m:sub>
                                <m:r>
                                  <w:rPr>
                                    <w:rFonts w:ascii="Times New Roman" w:eastAsia="Times New Roman" w:hAnsi="Times New Roman" w:cs="Times New Roman"/>
                                    <w:sz w:val="16"/>
                                    <w:szCs w:val="16"/>
                                  </w:rPr>
                                  <m:t>i</m:t>
                                </m:r>
                              </m:sub>
                              <m:sup/>
                              <m:e/>
                            </m:nary>
                            <m:sSub>
                              <m:sSubPr>
                                <m:ctrlPr>
                                  <w:rPr>
                                    <w:rFonts w:ascii="Times New Roman" w:eastAsia="Times New Roman" w:hAnsi="Times New Roman" w:cs="Times New Roman"/>
                                    <w:sz w:val="16"/>
                                    <w:szCs w:val="16"/>
                                  </w:rPr>
                                </m:ctrlPr>
                              </m:sSubPr>
                              <m:e>
                                <m:r>
                                  <w:rPr>
                                    <w:rFonts w:ascii="Times New Roman" w:eastAsia="Times New Roman" w:hAnsi="Times New Roman" w:cs="Times New Roman"/>
                                    <w:sz w:val="16"/>
                                    <w:szCs w:val="16"/>
                                  </w:rPr>
                                  <m:t>PPDP</m:t>
                                </m:r>
                              </m:e>
                              <m:sub>
                                <m:r>
                                  <w:rPr>
                                    <w:rFonts w:ascii="Times New Roman" w:eastAsia="Times New Roman" w:hAnsi="Times New Roman" w:cs="Times New Roman"/>
                                    <w:sz w:val="16"/>
                                    <w:szCs w:val="16"/>
                                  </w:rPr>
                                  <m:t>i</m:t>
                                </m:r>
                              </m:sub>
                            </m:sSub>
                          </m:num>
                          <m:den>
                            <m:r>
                              <w:rPr>
                                <w:rFonts w:ascii="Times New Roman" w:eastAsia="Times New Roman" w:hAnsi="Times New Roman" w:cs="Times New Roman"/>
                                <w:sz w:val="16"/>
                                <w:szCs w:val="16"/>
                              </w:rPr>
                              <m:t>192</m:t>
                            </m:r>
                          </m:den>
                        </m:f>
                      </m:num>
                      <m:den>
                        <m:r>
                          <w:rPr>
                            <w:rFonts w:ascii="Times New Roman" w:eastAsia="Times New Roman" w:hAnsi="Times New Roman" w:cs="Times New Roman"/>
                            <w:sz w:val="16"/>
                            <w:szCs w:val="16"/>
                          </w:rPr>
                          <m:t>2</m:t>
                        </m:r>
                      </m:den>
                    </m:f>
                  </m:e>
                </m:d>
                <m:r>
                  <w:rPr>
                    <w:rFonts w:ascii="Times New Roman" w:eastAsia="Times New Roman" w:hAnsi="Times New Roman" w:cs="Times New Roman"/>
                    <w:sz w:val="16"/>
                    <w:szCs w:val="16"/>
                  </w:rPr>
                  <m:t>x</m:t>
                </m:r>
                <m:r>
                  <w:rPr>
                    <w:rFonts w:ascii="Times New Roman" w:eastAsia="Times New Roman" w:hAnsi="Times New Roman" w:cs="Times New Roman"/>
                    <w:sz w:val="16"/>
                    <w:szCs w:val="16"/>
                  </w:rPr>
                  <m:t xml:space="preserve"> 100</m:t>
                </m:r>
              </m:oMath>
            </m:oMathPara>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Donde:</w:t>
            </w:r>
          </w:p>
          <w:p w:rsidR="00D93686" w:rsidRPr="001F614A" w:rsidRDefault="00E27601">
            <w:pPr>
              <w:rPr>
                <w:rFonts w:ascii="Times New Roman" w:eastAsia="Times New Roman" w:hAnsi="Times New Roman" w:cs="Times New Roman"/>
                <w:sz w:val="14"/>
                <w:szCs w:val="14"/>
              </w:rPr>
            </w:pPr>
            <w:proofErr w:type="spellStart"/>
            <w:r w:rsidRPr="001F614A">
              <w:rPr>
                <w:rFonts w:ascii="Times New Roman" w:eastAsia="Times New Roman" w:hAnsi="Times New Roman" w:cs="Times New Roman"/>
                <w:sz w:val="14"/>
                <w:szCs w:val="14"/>
              </w:rPr>
              <w:t>CPDP</w:t>
            </w:r>
            <w:r w:rsidRPr="001F614A">
              <w:rPr>
                <w:rFonts w:ascii="Times New Roman" w:eastAsia="Times New Roman" w:hAnsi="Times New Roman" w:cs="Times New Roman"/>
                <w:sz w:val="14"/>
                <w:szCs w:val="14"/>
                <w:vertAlign w:val="subscript"/>
              </w:rPr>
              <w:t>i</w:t>
            </w:r>
            <w:proofErr w:type="spellEnd"/>
            <w:r w:rsidRPr="001F614A">
              <w:rPr>
                <w:rFonts w:ascii="Times New Roman" w:eastAsia="Times New Roman" w:hAnsi="Times New Roman" w:cs="Times New Roman"/>
                <w:sz w:val="14"/>
                <w:szCs w:val="14"/>
              </w:rPr>
              <w:t xml:space="preserve"> se refiere al número de acciones que promovidas por el Organismo Garante </w:t>
            </w:r>
            <w:r w:rsidRPr="001F614A">
              <w:rPr>
                <w:rFonts w:ascii="Times New Roman" w:eastAsia="Times New Roman" w:hAnsi="Times New Roman" w:cs="Times New Roman"/>
                <w:i/>
                <w:sz w:val="14"/>
                <w:szCs w:val="14"/>
              </w:rPr>
              <w:t xml:space="preserve">i </w:t>
            </w:r>
            <w:r w:rsidRPr="001F614A">
              <w:rPr>
                <w:rFonts w:ascii="Times New Roman" w:eastAsia="Times New Roman" w:hAnsi="Times New Roman" w:cs="Times New Roman"/>
                <w:sz w:val="14"/>
                <w:szCs w:val="14"/>
              </w:rPr>
              <w:t>para la creación de una cultura de protección de datos personales. Se incluyen 9 acciones: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 Promover y difundir el ejercicio del derecho a la protección de datos perso</w:t>
            </w:r>
            <w:r w:rsidRPr="001F614A">
              <w:rPr>
                <w:rFonts w:ascii="Times New Roman" w:eastAsia="Times New Roman" w:hAnsi="Times New Roman" w:cs="Times New Roman"/>
                <w:sz w:val="14"/>
                <w:szCs w:val="14"/>
              </w:rPr>
              <w:t>nales;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 Elaborar y publicar estudios e investigaciones para difundir y ampliar el conocimiento sobre la protección del derecho a la protección de datos personales;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 Llevar a cabo acciones y actividades que promuevan el conocimiento del derecho a la prote</w:t>
            </w:r>
            <w:r w:rsidRPr="001F614A">
              <w:rPr>
                <w:rFonts w:ascii="Times New Roman" w:eastAsia="Times New Roman" w:hAnsi="Times New Roman" w:cs="Times New Roman"/>
                <w:sz w:val="14"/>
                <w:szCs w:val="14"/>
              </w:rPr>
              <w:t>cción de datos personales, así como de sus prerrogativas;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 Promover la capacitación y actualización en materia de protección de datos personales entre los responsables;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 Promover que en los programas y planes de estudio, libros y materiales que se utilic</w:t>
            </w:r>
            <w:r w:rsidRPr="001F614A">
              <w:rPr>
                <w:rFonts w:ascii="Times New Roman" w:eastAsia="Times New Roman" w:hAnsi="Times New Roman" w:cs="Times New Roman"/>
                <w:sz w:val="14"/>
                <w:szCs w:val="14"/>
              </w:rPr>
              <w:t>en en instituciones educativas, se incluyan contenidos sobre el derecho a la protección de datos personales, así como una cultura sobre el ejercicio y respeto de éste;</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 Impulsar en conjunto con instituciones de educación superior, la integración de centro</w:t>
            </w:r>
            <w:r w:rsidRPr="001F614A">
              <w:rPr>
                <w:rFonts w:ascii="Times New Roman" w:eastAsia="Times New Roman" w:hAnsi="Times New Roman" w:cs="Times New Roman"/>
                <w:sz w:val="14"/>
                <w:szCs w:val="14"/>
              </w:rPr>
              <w:t>s de investigación, difusión y docencia sobre el derecho a la protección de datos personales que promuevan su conocimiento y coadyuven con el Organismo Garante;</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 Fomentar la creación de espacios de participación social que estimulen el intercambio de idea</w:t>
            </w:r>
            <w:r w:rsidRPr="001F614A">
              <w:rPr>
                <w:rFonts w:ascii="Times New Roman" w:eastAsia="Times New Roman" w:hAnsi="Times New Roman" w:cs="Times New Roman"/>
                <w:sz w:val="14"/>
                <w:szCs w:val="14"/>
              </w:rPr>
              <w:t>s entre la sociedad, los organismos de representación ciudadana y los responsables de la protección de datos personales;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 Desarrollar estrategias para fomentar la igualdad y no discriminación en las acciones de promoción del ejercicio de protección de dat</w:t>
            </w:r>
            <w:r w:rsidRPr="001F614A">
              <w:rPr>
                <w:rFonts w:ascii="Times New Roman" w:eastAsia="Times New Roman" w:hAnsi="Times New Roman" w:cs="Times New Roman"/>
                <w:sz w:val="14"/>
                <w:szCs w:val="14"/>
              </w:rPr>
              <w:t>os personales;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 Otra.</w:t>
            </w:r>
          </w:p>
          <w:p w:rsidR="00D93686" w:rsidRPr="001F614A" w:rsidRDefault="00E27601">
            <w:pPr>
              <w:rPr>
                <w:rFonts w:ascii="Times New Roman" w:eastAsia="Times New Roman" w:hAnsi="Times New Roman" w:cs="Times New Roman"/>
                <w:sz w:val="14"/>
                <w:szCs w:val="14"/>
              </w:rPr>
            </w:pPr>
            <w:proofErr w:type="spellStart"/>
            <w:r w:rsidRPr="001F614A">
              <w:rPr>
                <w:rFonts w:ascii="Times New Roman" w:eastAsia="Times New Roman" w:hAnsi="Times New Roman" w:cs="Times New Roman"/>
                <w:sz w:val="14"/>
                <w:szCs w:val="14"/>
              </w:rPr>
              <w:t>PPDP</w:t>
            </w:r>
            <w:r w:rsidRPr="001F614A">
              <w:rPr>
                <w:rFonts w:ascii="Times New Roman" w:eastAsia="Times New Roman" w:hAnsi="Times New Roman" w:cs="Times New Roman"/>
                <w:sz w:val="14"/>
                <w:szCs w:val="14"/>
                <w:vertAlign w:val="subscript"/>
              </w:rPr>
              <w:t>i</w:t>
            </w:r>
            <w:proofErr w:type="spellEnd"/>
            <w:r w:rsidRPr="001F614A">
              <w:rPr>
                <w:rFonts w:ascii="Times New Roman" w:eastAsia="Times New Roman" w:hAnsi="Times New Roman" w:cs="Times New Roman"/>
                <w:sz w:val="14"/>
                <w:szCs w:val="14"/>
              </w:rPr>
              <w:t xml:space="preserve"> se refiere al número de actividades (dirigidas al público) utilizadas por el Organismo Garante </w:t>
            </w:r>
            <w:r w:rsidRPr="001F614A">
              <w:rPr>
                <w:rFonts w:ascii="Times New Roman" w:eastAsia="Times New Roman" w:hAnsi="Times New Roman" w:cs="Times New Roman"/>
                <w:i/>
                <w:sz w:val="14"/>
                <w:szCs w:val="14"/>
              </w:rPr>
              <w:t xml:space="preserve">i </w:t>
            </w:r>
            <w:r w:rsidRPr="001F614A">
              <w:rPr>
                <w:rFonts w:ascii="Times New Roman" w:eastAsia="Times New Roman" w:hAnsi="Times New Roman" w:cs="Times New Roman"/>
                <w:sz w:val="14"/>
                <w:szCs w:val="14"/>
              </w:rPr>
              <w:t>para la promoción del derecho a la protección de datos personales. Se incluyen 6 acciones: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-Capacitación específica en el tema del derecho a la protección de datos personales;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-Exposiciones en materia del derecho a la protección de datos personales;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-Convocatorias para participar en retos públicos en materia de protección de datos personales;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-J</w:t>
            </w:r>
            <w:r w:rsidRPr="001F614A">
              <w:rPr>
                <w:rFonts w:ascii="Times New Roman" w:eastAsia="Times New Roman" w:hAnsi="Times New Roman" w:cs="Times New Roman"/>
                <w:sz w:val="14"/>
                <w:szCs w:val="14"/>
              </w:rPr>
              <w:t>ornadas y mesas de trabajo en el tema de protección de datos personales;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-Jornadas y mesas de trabajo para promover la igualdad y no discriminación en el ejercicio del derecho a la protección de datos personales;</w:t>
            </w:r>
          </w:p>
          <w:p w:rsidR="00D93686" w:rsidRPr="001F614A" w:rsidRDefault="00E27601">
            <w:pPr>
              <w:rPr>
                <w:rFonts w:ascii="Times New Roman" w:eastAsia="Times New Roman" w:hAnsi="Times New Roman" w:cs="Times New Roman"/>
                <w:sz w:val="14"/>
                <w:szCs w:val="14"/>
              </w:rPr>
            </w:pPr>
            <w:r w:rsidRPr="001F614A">
              <w:rPr>
                <w:rFonts w:ascii="Times New Roman" w:eastAsia="Times New Roman" w:hAnsi="Times New Roman" w:cs="Times New Roman"/>
                <w:sz w:val="14"/>
                <w:szCs w:val="14"/>
              </w:rPr>
              <w:t>-Otro tipo de actividad.</w:t>
            </w:r>
          </w:p>
          <w:p w:rsidR="00D93686" w:rsidRPr="001F614A" w:rsidRDefault="00D93686">
            <w:pPr>
              <w:rPr>
                <w:rFonts w:ascii="Times New Roman" w:eastAsia="Times New Roman" w:hAnsi="Times New Roman" w:cs="Times New Roman"/>
                <w:sz w:val="14"/>
                <w:szCs w:val="14"/>
              </w:rPr>
            </w:pPr>
          </w:p>
        </w:tc>
      </w:tr>
      <w:tr w:rsidR="00D93686" w:rsidRPr="001F614A">
        <w:trPr>
          <w:trHeight w:val="397"/>
        </w:trPr>
        <w:tc>
          <w:tcPr>
            <w:tcW w:w="1968"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Periodicidad</w:t>
            </w:r>
          </w:p>
        </w:tc>
        <w:tc>
          <w:tcPr>
            <w:tcW w:w="6860" w:type="dxa"/>
            <w:gridSpan w:val="2"/>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Anual.</w:t>
            </w:r>
          </w:p>
        </w:tc>
      </w:tr>
      <w:tr w:rsidR="00D93686" w:rsidRPr="001F614A">
        <w:trPr>
          <w:trHeight w:val="397"/>
        </w:trPr>
        <w:tc>
          <w:tcPr>
            <w:tcW w:w="1968" w:type="dxa"/>
            <w:vAlign w:val="center"/>
          </w:tcPr>
          <w:p w:rsidR="00D93686" w:rsidRPr="001F614A" w:rsidRDefault="00E27601">
            <w:pPr>
              <w:ind w:left="288" w:hanging="288"/>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Medios de verificación</w:t>
            </w:r>
          </w:p>
        </w:tc>
        <w:tc>
          <w:tcPr>
            <w:tcW w:w="6860" w:type="dxa"/>
            <w:gridSpan w:val="2"/>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INEGI. Encuesta Nacional de Acceso a la Información Pública y Protección de Datos Personales (ENAID).</w:t>
            </w:r>
          </w:p>
        </w:tc>
      </w:tr>
      <w:tr w:rsidR="00D93686" w:rsidRPr="001F614A">
        <w:trPr>
          <w:trHeight w:val="397"/>
        </w:trPr>
        <w:tc>
          <w:tcPr>
            <w:tcW w:w="1968" w:type="dxa"/>
            <w:vAlign w:val="center"/>
          </w:tcPr>
          <w:p w:rsidR="00D93686" w:rsidRPr="001F614A" w:rsidRDefault="00E27601">
            <w:pPr>
              <w:ind w:left="288" w:hanging="288"/>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8"/>
                <w:szCs w:val="18"/>
              </w:rPr>
              <w:t>Reactivos utilizados</w:t>
            </w:r>
          </w:p>
        </w:tc>
        <w:tc>
          <w:tcPr>
            <w:tcW w:w="3429" w:type="dxa"/>
            <w:vAlign w:val="center"/>
          </w:tcPr>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proofErr w:type="spellStart"/>
            <w:r w:rsidRPr="001F614A">
              <w:rPr>
                <w:rFonts w:ascii="Times New Roman" w:eastAsia="Times New Roman" w:hAnsi="Times New Roman" w:cs="Times New Roman"/>
                <w:color w:val="000000"/>
                <w:sz w:val="16"/>
                <w:szCs w:val="16"/>
              </w:rPr>
              <w:t>AccCTi</w:t>
            </w:r>
            <w:proofErr w:type="spellEnd"/>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Estatal</w:t>
            </w:r>
            <w:r w:rsidRPr="001F614A">
              <w:rPr>
                <w:rFonts w:ascii="Times New Roman" w:eastAsia="Times New Roman" w:hAnsi="Times New Roman" w:cs="Times New Roman"/>
                <w:color w:val="000000"/>
                <w:sz w:val="16"/>
                <w:szCs w:val="16"/>
              </w:rPr>
              <w:tab/>
              <w:t>M02/S02/P14</w:t>
            </w:r>
          </w:p>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color w:val="000000"/>
                <w:sz w:val="16"/>
                <w:szCs w:val="16"/>
              </w:rPr>
              <w:t>Federal    M02/S02/13</w:t>
            </w:r>
          </w:p>
        </w:tc>
        <w:tc>
          <w:tcPr>
            <w:tcW w:w="3431" w:type="dxa"/>
            <w:vAlign w:val="center"/>
          </w:tcPr>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proofErr w:type="spellStart"/>
            <w:r w:rsidRPr="001F614A">
              <w:rPr>
                <w:rFonts w:ascii="Times New Roman" w:eastAsia="Times New Roman" w:hAnsi="Times New Roman" w:cs="Times New Roman"/>
                <w:color w:val="000000"/>
                <w:sz w:val="16"/>
                <w:szCs w:val="16"/>
              </w:rPr>
              <w:t>vPub</w:t>
            </w:r>
            <w:proofErr w:type="spellEnd"/>
          </w:p>
          <w:p w:rsidR="00D93686" w:rsidRPr="001F614A" w:rsidRDefault="00E27601">
            <w:pPr>
              <w:pBdr>
                <w:top w:val="nil"/>
                <w:left w:val="nil"/>
                <w:bottom w:val="nil"/>
                <w:right w:val="nil"/>
                <w:between w:val="nil"/>
              </w:pBdr>
              <w:rPr>
                <w:rFonts w:ascii="Times New Roman" w:eastAsia="Times New Roman" w:hAnsi="Times New Roman" w:cs="Times New Roman"/>
                <w:color w:val="000000"/>
                <w:sz w:val="16"/>
                <w:szCs w:val="16"/>
              </w:rPr>
            </w:pPr>
            <w:r w:rsidRPr="001F614A">
              <w:rPr>
                <w:rFonts w:ascii="Times New Roman" w:eastAsia="Times New Roman" w:hAnsi="Times New Roman" w:cs="Times New Roman"/>
                <w:color w:val="000000"/>
                <w:sz w:val="16"/>
                <w:szCs w:val="16"/>
              </w:rPr>
              <w:t>Estatal</w:t>
            </w:r>
            <w:r w:rsidRPr="001F614A">
              <w:rPr>
                <w:rFonts w:ascii="Times New Roman" w:eastAsia="Times New Roman" w:hAnsi="Times New Roman" w:cs="Times New Roman"/>
                <w:color w:val="000000"/>
                <w:sz w:val="16"/>
                <w:szCs w:val="16"/>
              </w:rPr>
              <w:tab/>
              <w:t>M02/S02/P15</w:t>
            </w:r>
          </w:p>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color w:val="000000"/>
                <w:sz w:val="16"/>
                <w:szCs w:val="16"/>
              </w:rPr>
              <w:t>Federal     M02/S02/P14</w:t>
            </w:r>
          </w:p>
        </w:tc>
      </w:tr>
      <w:tr w:rsidR="00D93686" w:rsidRPr="001F614A">
        <w:trPr>
          <w:trHeight w:val="397"/>
        </w:trPr>
        <w:tc>
          <w:tcPr>
            <w:tcW w:w="1968" w:type="dxa"/>
          </w:tcPr>
          <w:p w:rsidR="00D93686" w:rsidRPr="001F614A" w:rsidRDefault="00E27601">
            <w:pPr>
              <w:ind w:left="57"/>
              <w:jc w:val="both"/>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Actores vinculados con el indicador</w:t>
            </w:r>
          </w:p>
        </w:tc>
        <w:tc>
          <w:tcPr>
            <w:tcW w:w="6860" w:type="dxa"/>
            <w:gridSpan w:val="2"/>
          </w:tcPr>
          <w:p w:rsidR="00D93686" w:rsidRPr="001F614A" w:rsidRDefault="00E27601">
            <w:pPr>
              <w:jc w:val="both"/>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Organismos Garantes Locales.</w:t>
            </w:r>
          </w:p>
        </w:tc>
      </w:tr>
      <w:tr w:rsidR="00D93686" w:rsidRPr="001F614A">
        <w:trPr>
          <w:trHeight w:val="397"/>
        </w:trPr>
        <w:tc>
          <w:tcPr>
            <w:tcW w:w="1968"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Línea base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2020)</w:t>
            </w:r>
          </w:p>
        </w:tc>
        <w:tc>
          <w:tcPr>
            <w:tcW w:w="6860" w:type="dxa"/>
            <w:gridSpan w:val="2"/>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48.87%</w:t>
            </w:r>
          </w:p>
        </w:tc>
      </w:tr>
      <w:tr w:rsidR="00D93686" w:rsidRPr="001F614A">
        <w:trPr>
          <w:trHeight w:val="397"/>
        </w:trPr>
        <w:tc>
          <w:tcPr>
            <w:tcW w:w="1968"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2022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2023)</w:t>
            </w:r>
          </w:p>
        </w:tc>
        <w:tc>
          <w:tcPr>
            <w:tcW w:w="6860" w:type="dxa"/>
            <w:gridSpan w:val="2"/>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63.79%</w:t>
            </w:r>
          </w:p>
        </w:tc>
      </w:tr>
      <w:tr w:rsidR="00D93686" w:rsidRPr="001F614A">
        <w:trPr>
          <w:trHeight w:val="397"/>
        </w:trPr>
        <w:tc>
          <w:tcPr>
            <w:tcW w:w="1968"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2023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2024)</w:t>
            </w:r>
          </w:p>
        </w:tc>
        <w:tc>
          <w:tcPr>
            <w:tcW w:w="6860" w:type="dxa"/>
            <w:gridSpan w:val="2"/>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78.71%</w:t>
            </w:r>
          </w:p>
        </w:tc>
      </w:tr>
      <w:tr w:rsidR="00D93686" w:rsidRPr="001F614A">
        <w:trPr>
          <w:trHeight w:val="397"/>
        </w:trPr>
        <w:tc>
          <w:tcPr>
            <w:tcW w:w="1968" w:type="dxa"/>
            <w:vAlign w:val="center"/>
          </w:tcPr>
          <w:p w:rsidR="00D93686" w:rsidRPr="001F614A" w:rsidRDefault="00E27601">
            <w:pPr>
              <w:ind w:left="57"/>
              <w:rPr>
                <w:rFonts w:ascii="Times New Roman" w:eastAsia="Times New Roman" w:hAnsi="Times New Roman" w:cs="Times New Roman"/>
                <w:smallCaps/>
                <w:sz w:val="16"/>
                <w:szCs w:val="16"/>
              </w:rPr>
            </w:pPr>
            <w:r w:rsidRPr="001F614A">
              <w:rPr>
                <w:rFonts w:ascii="Times New Roman" w:eastAsia="Times New Roman" w:hAnsi="Times New Roman" w:cs="Times New Roman"/>
                <w:smallCaps/>
                <w:sz w:val="16"/>
                <w:szCs w:val="16"/>
              </w:rPr>
              <w:t>Meta 2024 (</w:t>
            </w:r>
            <w:proofErr w:type="spellStart"/>
            <w:r w:rsidRPr="001F614A">
              <w:rPr>
                <w:rFonts w:ascii="Times New Roman" w:eastAsia="Times New Roman" w:hAnsi="Times New Roman" w:cs="Times New Roman"/>
                <w:smallCaps/>
                <w:sz w:val="16"/>
                <w:szCs w:val="16"/>
              </w:rPr>
              <w:t>cntaid</w:t>
            </w:r>
            <w:proofErr w:type="spellEnd"/>
            <w:r w:rsidRPr="001F614A">
              <w:rPr>
                <w:rFonts w:ascii="Times New Roman" w:eastAsia="Times New Roman" w:hAnsi="Times New Roman" w:cs="Times New Roman"/>
                <w:smallCaps/>
                <w:sz w:val="16"/>
                <w:szCs w:val="16"/>
              </w:rPr>
              <w:t xml:space="preserve"> 2025)</w:t>
            </w:r>
          </w:p>
        </w:tc>
        <w:tc>
          <w:tcPr>
            <w:tcW w:w="6860" w:type="dxa"/>
            <w:gridSpan w:val="2"/>
            <w:vAlign w:val="center"/>
          </w:tcPr>
          <w:p w:rsidR="00D93686" w:rsidRPr="001F614A" w:rsidRDefault="00E27601">
            <w:pPr>
              <w:rPr>
                <w:rFonts w:ascii="Times New Roman" w:eastAsia="Times New Roman" w:hAnsi="Times New Roman" w:cs="Times New Roman"/>
                <w:sz w:val="16"/>
                <w:szCs w:val="16"/>
              </w:rPr>
            </w:pPr>
            <w:r w:rsidRPr="001F614A">
              <w:rPr>
                <w:rFonts w:ascii="Times New Roman" w:eastAsia="Times New Roman" w:hAnsi="Times New Roman" w:cs="Times New Roman"/>
                <w:sz w:val="16"/>
                <w:szCs w:val="16"/>
              </w:rPr>
              <w:t>93.64%</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sz w:val="16"/>
          <w:szCs w:val="16"/>
        </w:rPr>
      </w:pPr>
      <w:r w:rsidRPr="001F614A">
        <w:br w:type="page"/>
      </w:r>
    </w:p>
    <w:tbl>
      <w:tblPr>
        <w:tblStyle w:val="af4"/>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D93686" w:rsidRPr="001F614A">
        <w:trPr>
          <w:trHeight w:val="397"/>
        </w:trPr>
        <w:tc>
          <w:tcPr>
            <w:tcW w:w="1969" w:type="dxa"/>
          </w:tcPr>
          <w:p w:rsidR="00D93686" w:rsidRPr="001F614A" w:rsidRDefault="00E27601">
            <w:pPr>
              <w:ind w:left="167"/>
              <w:jc w:val="cente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lastRenderedPageBreak/>
              <w:t>FICHA INDICADOR TRANSVERSAL B</w:t>
            </w:r>
          </w:p>
        </w:tc>
        <w:tc>
          <w:tcPr>
            <w:tcW w:w="6859" w:type="dxa"/>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Porcentaje promedio de categorías de sujetos obligados que implementan medidas de accesibilidad y/o ajustes razonables reportados por sus organismos garantes.</w:t>
            </w:r>
          </w:p>
        </w:tc>
      </w:tr>
      <w:tr w:rsidR="00D93686" w:rsidRPr="001F614A">
        <w:trPr>
          <w:trHeight w:val="397"/>
        </w:trPr>
        <w:tc>
          <w:tcPr>
            <w:tcW w:w="1969" w:type="dxa"/>
            <w:shd w:val="clear" w:color="auto" w:fill="767171"/>
            <w:vAlign w:val="center"/>
          </w:tcPr>
          <w:p w:rsidR="00D93686" w:rsidRPr="001F614A" w:rsidRDefault="00E27601">
            <w:pPr>
              <w:jc w:val="center"/>
              <w:rPr>
                <w:rFonts w:ascii="Times New Roman" w:eastAsia="Times New Roman" w:hAnsi="Times New Roman" w:cs="Times New Roman"/>
                <w:sz w:val="18"/>
                <w:szCs w:val="18"/>
              </w:rPr>
            </w:pPr>
            <w:r w:rsidRPr="001F614A">
              <w:rPr>
                <w:rFonts w:ascii="Times New Roman" w:eastAsia="Times New Roman" w:hAnsi="Times New Roman" w:cs="Times New Roman"/>
                <w:color w:val="FFFFFF"/>
                <w:sz w:val="18"/>
                <w:szCs w:val="18"/>
              </w:rPr>
              <w:t>ELEMENTO</w:t>
            </w:r>
          </w:p>
        </w:tc>
        <w:tc>
          <w:tcPr>
            <w:tcW w:w="6859" w:type="dxa"/>
            <w:shd w:val="clear" w:color="auto" w:fill="767171"/>
            <w:vAlign w:val="center"/>
          </w:tcPr>
          <w:p w:rsidR="00D93686" w:rsidRPr="001F614A" w:rsidRDefault="00E27601">
            <w:pPr>
              <w:jc w:val="center"/>
              <w:rPr>
                <w:rFonts w:ascii="Times New Roman" w:eastAsia="Times New Roman" w:hAnsi="Times New Roman" w:cs="Times New Roman"/>
                <w:color w:val="FFFFFF"/>
                <w:sz w:val="18"/>
                <w:szCs w:val="18"/>
              </w:rPr>
            </w:pPr>
            <w:r w:rsidRPr="001F614A">
              <w:rPr>
                <w:rFonts w:ascii="Times New Roman" w:eastAsia="Times New Roman" w:hAnsi="Times New Roman" w:cs="Times New Roman"/>
                <w:b/>
                <w:color w:val="FFFFFF"/>
                <w:sz w:val="18"/>
                <w:szCs w:val="18"/>
              </w:rPr>
              <w:t>CARACTERÍSTICA</w:t>
            </w:r>
          </w:p>
        </w:tc>
      </w:tr>
      <w:tr w:rsidR="00D93686" w:rsidRPr="001F614A">
        <w:trPr>
          <w:trHeight w:val="397"/>
        </w:trPr>
        <w:tc>
          <w:tcPr>
            <w:tcW w:w="1969" w:type="dxa"/>
            <w:vAlign w:val="center"/>
          </w:tcPr>
          <w:p w:rsidR="00D93686" w:rsidRPr="001F614A" w:rsidRDefault="00E27601">
            <w:pPr>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Eje</w:t>
            </w:r>
          </w:p>
        </w:tc>
        <w:tc>
          <w:tcPr>
            <w:tcW w:w="6859" w:type="dxa"/>
            <w:vAlign w:val="center"/>
          </w:tcPr>
          <w:p w:rsidR="00D93686" w:rsidRPr="001F614A" w:rsidRDefault="00E27601">
            <w:pP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B. Derechos Humanos, Enfoque de Género e Inclusión Social.</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Objetivo</w:t>
            </w:r>
          </w:p>
        </w:tc>
        <w:tc>
          <w:tcPr>
            <w:tcW w:w="6859" w:type="dxa"/>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B.1 Consolidar el enfoque de derechos humanos, género, no discriminación e inclusión social para garantizar atención integral a grupos con mayor vulnerabilidad en el ejercicio de sus derechos a la privacidad y protección de datos personales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Descripción general</w:t>
            </w:r>
          </w:p>
        </w:tc>
        <w:tc>
          <w:tcPr>
            <w:tcW w:w="6859" w:type="dxa"/>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Medir la cobertura de las acciones de accesibilidad y/o ajustes razonables desplegadas por los sujetos obligados y reportados por sus organismos garantes.</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Método de cálculo</w:t>
            </w:r>
          </w:p>
        </w:tc>
        <w:tc>
          <w:tcPr>
            <w:tcW w:w="6859" w:type="dxa"/>
          </w:tcPr>
          <w:p w:rsidR="00D93686" w:rsidRPr="001F614A" w:rsidRDefault="00D93686">
            <w:pPr>
              <w:rPr>
                <w:rFonts w:ascii="Times New Roman" w:eastAsia="Times New Roman" w:hAnsi="Times New Roman" w:cs="Times New Roman"/>
                <w:sz w:val="18"/>
                <w:szCs w:val="18"/>
              </w:rPr>
            </w:pPr>
          </w:p>
          <w:p w:rsidR="00D93686" w:rsidRPr="001F614A" w:rsidRDefault="00E27601">
            <w:pPr>
              <w:jc w:val="center"/>
              <w:rPr>
                <w:rFonts w:ascii="Times New Roman" w:eastAsia="Times New Roman" w:hAnsi="Times New Roman" w:cs="Times New Roman"/>
                <w:sz w:val="18"/>
                <w:szCs w:val="18"/>
              </w:rPr>
            </w:pPr>
            <m:oMathPara>
              <m:oMath>
                <m:f>
                  <m:fPr>
                    <m:ctrlPr>
                      <w:rPr>
                        <w:rFonts w:ascii="Times New Roman" w:eastAsia="Times New Roman" w:hAnsi="Times New Roman" w:cs="Times New Roman"/>
                        <w:sz w:val="18"/>
                        <w:szCs w:val="18"/>
                      </w:rPr>
                    </m:ctrlPr>
                  </m:fPr>
                  <m:num>
                    <m:d>
                      <m:dPr>
                        <m:ctrlPr>
                          <w:rPr>
                            <w:rFonts w:ascii="Times New Roman" w:eastAsia="Times New Roman" w:hAnsi="Times New Roman" w:cs="Times New Roman"/>
                            <w:sz w:val="18"/>
                            <w:szCs w:val="18"/>
                          </w:rPr>
                        </m:ctrlPr>
                      </m:dPr>
                      <m:e>
                        <m:f>
                          <m:fPr>
                            <m:ctrlPr>
                              <w:rPr>
                                <w:rFonts w:ascii="Times New Roman" w:eastAsia="Times New Roman" w:hAnsi="Times New Roman" w:cs="Times New Roman"/>
                                <w:sz w:val="18"/>
                                <w:szCs w:val="18"/>
                              </w:rPr>
                            </m:ctrlPr>
                          </m:fPr>
                          <m:num>
                            <m:sSub>
                              <m:sSubPr>
                                <m:ctrlPr>
                                  <w:rPr>
                                    <w:rFonts w:ascii="Times New Roman" w:eastAsia="Times New Roman" w:hAnsi="Times New Roman" w:cs="Times New Roman"/>
                                    <w:sz w:val="18"/>
                                    <w:szCs w:val="18"/>
                                  </w:rPr>
                                </m:ctrlPr>
                              </m:sSubPr>
                              <m:e>
                                <m:sSub>
                                  <m:sSubPr>
                                    <m:ctrlPr>
                                      <w:rPr>
                                        <w:rFonts w:ascii="Times New Roman" w:eastAsia="Times New Roman" w:hAnsi="Times New Roman" w:cs="Times New Roman"/>
                                        <w:sz w:val="18"/>
                                        <w:szCs w:val="18"/>
                                      </w:rPr>
                                    </m:ctrlPr>
                                  </m:sSubPr>
                                  <m:e>
                                    <m:r>
                                      <w:rPr>
                                        <w:rFonts w:ascii="Cambria Math" w:hAnsi="Cambria Math"/>
                                      </w:rPr>
                                      <m:t>Σ</m:t>
                                    </m:r>
                                  </m:e>
                                  <m:sub>
                                    <m:r>
                                      <w:rPr>
                                        <w:rFonts w:ascii="Times New Roman" w:eastAsia="Times New Roman" w:hAnsi="Times New Roman" w:cs="Times New Roman"/>
                                        <w:sz w:val="18"/>
                                        <w:szCs w:val="18"/>
                                      </w:rPr>
                                      <m:t>i</m:t>
                                    </m:r>
                                  </m:sub>
                                </m:sSub>
                                <m:r>
                                  <w:rPr>
                                    <w:rFonts w:ascii="Times New Roman" w:eastAsia="Times New Roman" w:hAnsi="Times New Roman" w:cs="Times New Roman"/>
                                    <w:sz w:val="18"/>
                                    <w:szCs w:val="18"/>
                                  </w:rPr>
                                  <m:t>MAcc</m:t>
                                </m:r>
                              </m:e>
                              <m:sub>
                                <m:r>
                                  <w:rPr>
                                    <w:rFonts w:ascii="Times New Roman" w:eastAsia="Times New Roman" w:hAnsi="Times New Roman" w:cs="Times New Roman"/>
                                    <w:sz w:val="18"/>
                                    <w:szCs w:val="18"/>
                                  </w:rPr>
                                  <m:t>i</m:t>
                                </m:r>
                              </m:sub>
                            </m:sSub>
                          </m:num>
                          <m:den>
                            <m:r>
                              <w:rPr>
                                <w:rFonts w:ascii="Times New Roman" w:eastAsia="Times New Roman" w:hAnsi="Times New Roman" w:cs="Times New Roman"/>
                                <w:sz w:val="18"/>
                                <w:szCs w:val="18"/>
                              </w:rPr>
                              <m:t>33</m:t>
                            </m:r>
                          </m:den>
                        </m:f>
                        <m:r>
                          <w:rPr>
                            <w:rFonts w:ascii="Times New Roman" w:eastAsia="Times New Roman" w:hAnsi="Times New Roman" w:cs="Times New Roman"/>
                            <w:sz w:val="18"/>
                            <w:szCs w:val="18"/>
                          </w:rPr>
                          <m:t xml:space="preserve"> </m:t>
                        </m:r>
                        <m:r>
                          <w:rPr>
                            <w:rFonts w:ascii="Times New Roman" w:eastAsia="Times New Roman" w:hAnsi="Times New Roman" w:cs="Times New Roman"/>
                            <w:sz w:val="18"/>
                            <w:szCs w:val="18"/>
                          </w:rPr>
                          <m:t>x</m:t>
                        </m:r>
                        <m:r>
                          <w:rPr>
                            <w:rFonts w:ascii="Times New Roman" w:eastAsia="Times New Roman" w:hAnsi="Times New Roman" w:cs="Times New Roman"/>
                            <w:sz w:val="18"/>
                            <w:szCs w:val="18"/>
                          </w:rPr>
                          <m:t xml:space="preserve"> 100</m:t>
                        </m:r>
                      </m:e>
                    </m:d>
                  </m:num>
                  <m:den>
                    <m:r>
                      <w:rPr>
                        <w:rFonts w:ascii="Times New Roman" w:eastAsia="Times New Roman" w:hAnsi="Times New Roman" w:cs="Times New Roman"/>
                        <w:sz w:val="18"/>
                        <w:szCs w:val="18"/>
                      </w:rPr>
                      <m:t>SOT</m:t>
                    </m:r>
                  </m:den>
                </m:f>
              </m:oMath>
            </m:oMathPara>
          </w:p>
          <w:p w:rsidR="00D93686" w:rsidRPr="001F614A" w:rsidRDefault="00E27601">
            <w:pP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Donde:</w:t>
            </w:r>
          </w:p>
          <w:p w:rsidR="00D93686" w:rsidRPr="001F614A" w:rsidRDefault="00E27601">
            <w:pPr>
              <w:jc w:val="both"/>
              <w:rPr>
                <w:rFonts w:ascii="Times New Roman" w:eastAsia="Times New Roman" w:hAnsi="Times New Roman" w:cs="Times New Roman"/>
                <w:sz w:val="18"/>
                <w:szCs w:val="18"/>
              </w:rPr>
            </w:pPr>
            <w:proofErr w:type="spellStart"/>
            <w:r w:rsidRPr="001F614A">
              <w:rPr>
                <w:rFonts w:ascii="Times New Roman" w:eastAsia="Times New Roman" w:hAnsi="Times New Roman" w:cs="Times New Roman"/>
                <w:sz w:val="18"/>
                <w:szCs w:val="18"/>
              </w:rPr>
              <w:t>MAcc</w:t>
            </w:r>
            <w:r w:rsidRPr="001F614A">
              <w:rPr>
                <w:rFonts w:ascii="Times New Roman" w:eastAsia="Times New Roman" w:hAnsi="Times New Roman" w:cs="Times New Roman"/>
                <w:sz w:val="18"/>
                <w:szCs w:val="18"/>
                <w:vertAlign w:val="subscript"/>
              </w:rPr>
              <w:t>i</w:t>
            </w:r>
            <w:proofErr w:type="spellEnd"/>
            <w:r w:rsidRPr="001F614A">
              <w:rPr>
                <w:rFonts w:ascii="Times New Roman" w:eastAsia="Times New Roman" w:hAnsi="Times New Roman" w:cs="Times New Roman"/>
                <w:sz w:val="18"/>
                <w:szCs w:val="18"/>
              </w:rPr>
              <w:t>, se refiere al núm</w:t>
            </w:r>
            <w:r w:rsidRPr="001F614A">
              <w:rPr>
                <w:rFonts w:ascii="Times New Roman" w:eastAsia="Times New Roman" w:hAnsi="Times New Roman" w:cs="Times New Roman"/>
                <w:sz w:val="18"/>
                <w:szCs w:val="18"/>
              </w:rPr>
              <w:t xml:space="preserve">ero de Organismos Garantes que reportan que sus Sujetos Obligados </w:t>
            </w:r>
            <w:proofErr w:type="spellStart"/>
            <w:r w:rsidRPr="001F614A">
              <w:rPr>
                <w:rFonts w:ascii="Times New Roman" w:eastAsia="Times New Roman" w:hAnsi="Times New Roman" w:cs="Times New Roman"/>
                <w:sz w:val="18"/>
                <w:szCs w:val="18"/>
              </w:rPr>
              <w:t>implementaro</w:t>
            </w:r>
            <w:proofErr w:type="spellEnd"/>
            <w:r w:rsidRPr="001F614A">
              <w:rPr>
                <w:rFonts w:ascii="Times New Roman" w:eastAsia="Times New Roman" w:hAnsi="Times New Roman" w:cs="Times New Roman"/>
                <w:sz w:val="18"/>
                <w:szCs w:val="18"/>
              </w:rPr>
              <w:t xml:space="preserve"> medidas de </w:t>
            </w:r>
            <w:proofErr w:type="spellStart"/>
            <w:r w:rsidRPr="001F614A">
              <w:rPr>
                <w:rFonts w:ascii="Times New Roman" w:eastAsia="Times New Roman" w:hAnsi="Times New Roman" w:cs="Times New Roman"/>
                <w:sz w:val="18"/>
                <w:szCs w:val="18"/>
              </w:rPr>
              <w:t>acesibilidad</w:t>
            </w:r>
            <w:proofErr w:type="spellEnd"/>
            <w:r w:rsidRPr="001F614A">
              <w:rPr>
                <w:rFonts w:ascii="Times New Roman" w:eastAsia="Times New Roman" w:hAnsi="Times New Roman" w:cs="Times New Roman"/>
                <w:sz w:val="18"/>
                <w:szCs w:val="18"/>
              </w:rPr>
              <w:t xml:space="preserve"> y/o ajustes razonables por categoría de Sujeto Obligado, donde i es cada una de las categorías de Sujetos Obligados.</w:t>
            </w:r>
          </w:p>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SOT, se refiere al número de categor</w:t>
            </w:r>
            <w:r w:rsidRPr="001F614A">
              <w:rPr>
                <w:rFonts w:ascii="Times New Roman" w:eastAsia="Times New Roman" w:hAnsi="Times New Roman" w:cs="Times New Roman"/>
                <w:sz w:val="18"/>
                <w:szCs w:val="18"/>
              </w:rPr>
              <w:t>ías de Sujetos Obligados que los Organismos Garantes reportan que realizan al menos una de las acciones para la protección de datos personales. (17).</w:t>
            </w:r>
          </w:p>
          <w:p w:rsidR="00D93686" w:rsidRPr="001F614A" w:rsidRDefault="00D93686">
            <w:pPr>
              <w:pBdr>
                <w:top w:val="nil"/>
                <w:left w:val="nil"/>
                <w:bottom w:val="nil"/>
                <w:right w:val="nil"/>
                <w:between w:val="nil"/>
              </w:pBdr>
              <w:rPr>
                <w:rFonts w:ascii="Times New Roman" w:eastAsia="Times New Roman" w:hAnsi="Times New Roman" w:cs="Times New Roman"/>
                <w:color w:val="000000"/>
                <w:sz w:val="18"/>
                <w:szCs w:val="18"/>
              </w:rPr>
            </w:pP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Periodicidad</w:t>
            </w:r>
          </w:p>
        </w:tc>
        <w:tc>
          <w:tcPr>
            <w:tcW w:w="6859" w:type="dxa"/>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Anual.</w:t>
            </w:r>
          </w:p>
        </w:tc>
      </w:tr>
      <w:tr w:rsidR="00D93686" w:rsidRPr="001F614A">
        <w:trPr>
          <w:trHeight w:val="397"/>
        </w:trPr>
        <w:tc>
          <w:tcPr>
            <w:tcW w:w="1969" w:type="dxa"/>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Medios de verificación</w:t>
            </w:r>
          </w:p>
        </w:tc>
        <w:tc>
          <w:tcPr>
            <w:tcW w:w="6859" w:type="dxa"/>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INEGI. Censo Nacional de Transparencia, Acceso a la Información Pública y Protección de Datos Personales (CNTAID).</w:t>
            </w:r>
          </w:p>
        </w:tc>
      </w:tr>
      <w:tr w:rsidR="00D93686" w:rsidRPr="001F614A">
        <w:trPr>
          <w:trHeight w:val="397"/>
        </w:trPr>
        <w:tc>
          <w:tcPr>
            <w:tcW w:w="1969" w:type="dxa"/>
            <w:vAlign w:val="center"/>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Reactivos utilizados</w:t>
            </w:r>
          </w:p>
        </w:tc>
        <w:tc>
          <w:tcPr>
            <w:tcW w:w="6859" w:type="dxa"/>
            <w:vAlign w:val="center"/>
          </w:tcPr>
          <w:p w:rsidR="00D93686" w:rsidRPr="001F614A" w:rsidRDefault="00E27601">
            <w:pPr>
              <w:pBdr>
                <w:top w:val="nil"/>
                <w:left w:val="nil"/>
                <w:bottom w:val="nil"/>
                <w:right w:val="nil"/>
                <w:between w:val="nil"/>
              </w:pBdr>
              <w:rPr>
                <w:rFonts w:ascii="Times New Roman" w:eastAsia="Times New Roman" w:hAnsi="Times New Roman" w:cs="Times New Roman"/>
                <w:color w:val="000000"/>
              </w:rPr>
            </w:pPr>
            <w:r w:rsidRPr="001F614A">
              <w:rPr>
                <w:rFonts w:ascii="Times New Roman" w:eastAsia="Times New Roman" w:hAnsi="Times New Roman" w:cs="Times New Roman"/>
                <w:color w:val="000000"/>
                <w:sz w:val="18"/>
                <w:szCs w:val="18"/>
              </w:rPr>
              <w:t>Estatal</w:t>
            </w:r>
            <w:r w:rsidRPr="001F614A">
              <w:rPr>
                <w:rFonts w:ascii="Times New Roman" w:eastAsia="Times New Roman" w:hAnsi="Times New Roman" w:cs="Times New Roman"/>
                <w:color w:val="000000"/>
                <w:sz w:val="18"/>
                <w:szCs w:val="18"/>
              </w:rPr>
              <w:tab/>
              <w:t>M03/S02/P04</w:t>
            </w:r>
          </w:p>
          <w:p w:rsidR="00D93686" w:rsidRPr="001F614A" w:rsidRDefault="00E27601">
            <w:pPr>
              <w:pBdr>
                <w:top w:val="nil"/>
                <w:left w:val="nil"/>
                <w:bottom w:val="nil"/>
                <w:right w:val="nil"/>
                <w:between w:val="nil"/>
              </w:pBdr>
              <w:rPr>
                <w:rFonts w:ascii="Times New Roman" w:eastAsia="Times New Roman" w:hAnsi="Times New Roman" w:cs="Times New Roman"/>
                <w:color w:val="000000"/>
              </w:rPr>
            </w:pPr>
            <w:r w:rsidRPr="001F614A">
              <w:rPr>
                <w:rFonts w:ascii="Times New Roman" w:eastAsia="Times New Roman" w:hAnsi="Times New Roman" w:cs="Times New Roman"/>
                <w:color w:val="000000"/>
                <w:sz w:val="18"/>
                <w:szCs w:val="18"/>
              </w:rPr>
              <w:t>Federal    M03/S02/P04</w:t>
            </w:r>
          </w:p>
        </w:tc>
      </w:tr>
      <w:tr w:rsidR="00D93686" w:rsidRPr="001F614A">
        <w:trPr>
          <w:trHeight w:val="397"/>
        </w:trPr>
        <w:tc>
          <w:tcPr>
            <w:tcW w:w="1969" w:type="dxa"/>
          </w:tcPr>
          <w:p w:rsidR="00D93686" w:rsidRPr="001F614A" w:rsidRDefault="00E27601">
            <w:pPr>
              <w:ind w:left="57"/>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Actores vinculados con el indicador</w:t>
            </w:r>
          </w:p>
        </w:tc>
        <w:tc>
          <w:tcPr>
            <w:tcW w:w="6859" w:type="dxa"/>
          </w:tcPr>
          <w:p w:rsidR="00D93686" w:rsidRPr="001F614A" w:rsidRDefault="00D93686">
            <w:pPr>
              <w:jc w:val="both"/>
              <w:rPr>
                <w:rFonts w:ascii="Times New Roman" w:eastAsia="Times New Roman" w:hAnsi="Times New Roman" w:cs="Times New Roman"/>
                <w:sz w:val="18"/>
                <w:szCs w:val="18"/>
              </w:rPr>
            </w:pPr>
          </w:p>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 xml:space="preserve">Sujetos Obligados, agregados en las siguientes </w:t>
            </w:r>
            <w:proofErr w:type="spellStart"/>
            <w:r w:rsidRPr="001F614A">
              <w:rPr>
                <w:rFonts w:ascii="Times New Roman" w:eastAsia="Times New Roman" w:hAnsi="Times New Roman" w:cs="Times New Roman"/>
                <w:sz w:val="18"/>
                <w:szCs w:val="18"/>
              </w:rPr>
              <w:t>categorias</w:t>
            </w:r>
            <w:proofErr w:type="spellEnd"/>
            <w:r w:rsidRPr="001F614A">
              <w:rPr>
                <w:rFonts w:ascii="Times New Roman" w:eastAsia="Times New Roman" w:hAnsi="Times New Roman" w:cs="Times New Roman"/>
                <w:sz w:val="18"/>
                <w:szCs w:val="18"/>
              </w:rPr>
              <w:t>:</w:t>
            </w:r>
          </w:p>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Poder Ejecutivo / Municipios o demarcaciones territoriales de la Ciudad de México / Poder Legislativo / Poder Judicial / Organismos de protección de los derechos humanos / Organismos garantes del d</w:t>
            </w:r>
            <w:r w:rsidRPr="001F614A">
              <w:rPr>
                <w:rFonts w:ascii="Times New Roman" w:eastAsia="Times New Roman" w:hAnsi="Times New Roman" w:cs="Times New Roman"/>
                <w:sz w:val="18"/>
                <w:szCs w:val="18"/>
              </w:rPr>
              <w:t>erecho de acceso a la información y protección de datos personales / Organismos públicos electorales / Tribunal electoral / Banco de México / Comisión Federal de Competencia Económica / Instituto Federal de Telecomunicaciones / Instituto Nacional de Estadí</w:t>
            </w:r>
            <w:r w:rsidRPr="001F614A">
              <w:rPr>
                <w:rFonts w:ascii="Times New Roman" w:eastAsia="Times New Roman" w:hAnsi="Times New Roman" w:cs="Times New Roman"/>
                <w:sz w:val="18"/>
                <w:szCs w:val="18"/>
              </w:rPr>
              <w:t>stica y Geografía / Instituto Nacional para la Evaluación de la Educación / Fiscalía general / Tribunal de justicia administrativa / Otros organismos constitucionales autónomos / Autoridades administrativas y jurisdiccionales en materia laboral / Instituci</w:t>
            </w:r>
            <w:r w:rsidRPr="001F614A">
              <w:rPr>
                <w:rFonts w:ascii="Times New Roman" w:eastAsia="Times New Roman" w:hAnsi="Times New Roman" w:cs="Times New Roman"/>
                <w:sz w:val="18"/>
                <w:szCs w:val="18"/>
              </w:rPr>
              <w:t>ones de educación superior públicas autónomas / Partidos políticos / Fideicomisos y fondos públicos / Sindicatos / Otros.</w:t>
            </w:r>
          </w:p>
          <w:p w:rsidR="00D93686" w:rsidRPr="001F614A" w:rsidRDefault="00D93686">
            <w:pPr>
              <w:jc w:val="both"/>
              <w:rPr>
                <w:rFonts w:ascii="Times New Roman" w:eastAsia="Times New Roman" w:hAnsi="Times New Roman" w:cs="Times New Roman"/>
                <w:sz w:val="18"/>
                <w:szCs w:val="18"/>
              </w:rPr>
            </w:pP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Línea base (</w:t>
            </w:r>
            <w:proofErr w:type="spellStart"/>
            <w:r w:rsidRPr="001F614A">
              <w:rPr>
                <w:rFonts w:ascii="Times New Roman" w:eastAsia="Times New Roman" w:hAnsi="Times New Roman" w:cs="Times New Roman"/>
                <w:smallCaps/>
                <w:sz w:val="18"/>
                <w:szCs w:val="18"/>
              </w:rPr>
              <w:t>cntaid</w:t>
            </w:r>
            <w:proofErr w:type="spellEnd"/>
            <w:r w:rsidRPr="001F614A">
              <w:rPr>
                <w:rFonts w:ascii="Times New Roman" w:eastAsia="Times New Roman" w:hAnsi="Times New Roman" w:cs="Times New Roman"/>
                <w:smallCaps/>
                <w:sz w:val="18"/>
                <w:szCs w:val="18"/>
              </w:rPr>
              <w:t xml:space="preserve"> 2020)</w:t>
            </w:r>
          </w:p>
        </w:tc>
        <w:tc>
          <w:tcPr>
            <w:tcW w:w="6859" w:type="dxa"/>
            <w:vAlign w:val="center"/>
          </w:tcPr>
          <w:p w:rsidR="00D93686" w:rsidRPr="001F614A" w:rsidRDefault="00E27601">
            <w:pP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19.58%</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Meta 2022</w:t>
            </w:r>
          </w:p>
          <w:p w:rsidR="00D93686" w:rsidRPr="001F614A" w:rsidRDefault="00E27601">
            <w:pPr>
              <w:ind w:left="57"/>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w:t>
            </w:r>
            <w:proofErr w:type="spellStart"/>
            <w:r w:rsidRPr="001F614A">
              <w:rPr>
                <w:rFonts w:ascii="Times New Roman" w:eastAsia="Times New Roman" w:hAnsi="Times New Roman" w:cs="Times New Roman"/>
                <w:smallCaps/>
                <w:sz w:val="18"/>
                <w:szCs w:val="18"/>
              </w:rPr>
              <w:t>cntaid</w:t>
            </w:r>
            <w:proofErr w:type="spellEnd"/>
            <w:r w:rsidRPr="001F614A">
              <w:rPr>
                <w:rFonts w:ascii="Times New Roman" w:eastAsia="Times New Roman" w:hAnsi="Times New Roman" w:cs="Times New Roman"/>
                <w:smallCaps/>
                <w:sz w:val="18"/>
                <w:szCs w:val="18"/>
              </w:rPr>
              <w:t xml:space="preserve"> 2023)</w:t>
            </w:r>
          </w:p>
        </w:tc>
        <w:tc>
          <w:tcPr>
            <w:tcW w:w="6859" w:type="dxa"/>
            <w:vAlign w:val="center"/>
          </w:tcPr>
          <w:p w:rsidR="00D93686" w:rsidRPr="001F614A" w:rsidRDefault="00E27601">
            <w:pP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25%</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Meta 2023</w:t>
            </w:r>
          </w:p>
          <w:p w:rsidR="00D93686" w:rsidRPr="001F614A" w:rsidRDefault="00E27601">
            <w:pPr>
              <w:ind w:left="57"/>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w:t>
            </w:r>
            <w:proofErr w:type="spellStart"/>
            <w:r w:rsidRPr="001F614A">
              <w:rPr>
                <w:rFonts w:ascii="Times New Roman" w:eastAsia="Times New Roman" w:hAnsi="Times New Roman" w:cs="Times New Roman"/>
                <w:smallCaps/>
                <w:sz w:val="18"/>
                <w:szCs w:val="18"/>
              </w:rPr>
              <w:t>cntaid</w:t>
            </w:r>
            <w:proofErr w:type="spellEnd"/>
            <w:r w:rsidRPr="001F614A">
              <w:rPr>
                <w:rFonts w:ascii="Times New Roman" w:eastAsia="Times New Roman" w:hAnsi="Times New Roman" w:cs="Times New Roman"/>
                <w:smallCaps/>
                <w:sz w:val="18"/>
                <w:szCs w:val="18"/>
              </w:rPr>
              <w:t xml:space="preserve"> 2024)</w:t>
            </w:r>
          </w:p>
        </w:tc>
        <w:tc>
          <w:tcPr>
            <w:tcW w:w="6859" w:type="dxa"/>
            <w:vAlign w:val="center"/>
          </w:tcPr>
          <w:p w:rsidR="00D93686" w:rsidRPr="001F614A" w:rsidRDefault="00E27601">
            <w:pP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30%</w:t>
            </w:r>
          </w:p>
        </w:tc>
      </w:tr>
      <w:tr w:rsidR="00D93686" w:rsidRPr="001F614A">
        <w:trPr>
          <w:trHeight w:val="397"/>
        </w:trPr>
        <w:tc>
          <w:tcPr>
            <w:tcW w:w="1969" w:type="dxa"/>
            <w:vAlign w:val="center"/>
          </w:tcPr>
          <w:p w:rsidR="00D93686" w:rsidRPr="001F614A" w:rsidRDefault="00E27601">
            <w:pPr>
              <w:ind w:left="57"/>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Meta 2024</w:t>
            </w:r>
          </w:p>
          <w:p w:rsidR="00D93686" w:rsidRPr="001F614A" w:rsidRDefault="00E27601">
            <w:pPr>
              <w:ind w:left="57"/>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w:t>
            </w:r>
            <w:proofErr w:type="spellStart"/>
            <w:r w:rsidRPr="001F614A">
              <w:rPr>
                <w:rFonts w:ascii="Times New Roman" w:eastAsia="Times New Roman" w:hAnsi="Times New Roman" w:cs="Times New Roman"/>
                <w:smallCaps/>
                <w:sz w:val="18"/>
                <w:szCs w:val="18"/>
              </w:rPr>
              <w:t>cntaid</w:t>
            </w:r>
            <w:proofErr w:type="spellEnd"/>
            <w:r w:rsidRPr="001F614A">
              <w:rPr>
                <w:rFonts w:ascii="Times New Roman" w:eastAsia="Times New Roman" w:hAnsi="Times New Roman" w:cs="Times New Roman"/>
                <w:smallCaps/>
                <w:sz w:val="18"/>
                <w:szCs w:val="18"/>
              </w:rPr>
              <w:t xml:space="preserve"> 2025)</w:t>
            </w:r>
          </w:p>
        </w:tc>
        <w:tc>
          <w:tcPr>
            <w:tcW w:w="6859" w:type="dxa"/>
            <w:vAlign w:val="center"/>
          </w:tcPr>
          <w:p w:rsidR="00D93686" w:rsidRPr="001F614A" w:rsidRDefault="00E27601">
            <w:pP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35%</w:t>
            </w:r>
          </w:p>
        </w:tc>
      </w:tr>
    </w:tbl>
    <w:p w:rsidR="00D93686" w:rsidRPr="001F614A" w:rsidRDefault="00E27601">
      <w:pPr>
        <w:rPr>
          <w:rFonts w:ascii="Times New Roman" w:eastAsia="Times New Roman" w:hAnsi="Times New Roman" w:cs="Times New Roman"/>
          <w:sz w:val="16"/>
          <w:szCs w:val="16"/>
        </w:rPr>
      </w:pPr>
      <w:r w:rsidRPr="001F614A">
        <w:br w:type="page"/>
      </w:r>
    </w:p>
    <w:tbl>
      <w:tblPr>
        <w:tblStyle w:val="af5"/>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8"/>
        <w:gridCol w:w="3429"/>
        <w:gridCol w:w="3431"/>
      </w:tblGrid>
      <w:tr w:rsidR="00D93686" w:rsidRPr="001F614A">
        <w:trPr>
          <w:trHeight w:val="397"/>
        </w:trPr>
        <w:tc>
          <w:tcPr>
            <w:tcW w:w="1968" w:type="dxa"/>
          </w:tcPr>
          <w:p w:rsidR="00D93686" w:rsidRPr="001F614A" w:rsidRDefault="00E27601">
            <w:pPr>
              <w:ind w:left="167"/>
              <w:jc w:val="center"/>
              <w:rPr>
                <w:rFonts w:ascii="Times New Roman" w:eastAsia="Times New Roman" w:hAnsi="Times New Roman" w:cs="Times New Roman"/>
                <w:sz w:val="18"/>
                <w:szCs w:val="18"/>
              </w:rPr>
            </w:pPr>
            <w:r w:rsidRPr="001F614A">
              <w:rPr>
                <w:rFonts w:ascii="Times New Roman" w:eastAsia="Times New Roman" w:hAnsi="Times New Roman" w:cs="Times New Roman"/>
                <w:smallCaps/>
                <w:sz w:val="18"/>
                <w:szCs w:val="18"/>
              </w:rPr>
              <w:lastRenderedPageBreak/>
              <w:t xml:space="preserve">FICHA </w:t>
            </w:r>
            <w:r w:rsidRPr="001F614A">
              <w:rPr>
                <w:rFonts w:ascii="Times New Roman" w:eastAsia="Times New Roman" w:hAnsi="Times New Roman" w:cs="Times New Roman"/>
                <w:sz w:val="18"/>
                <w:szCs w:val="18"/>
              </w:rPr>
              <w:t>INDICADOR</w:t>
            </w:r>
            <w:r w:rsidRPr="001F614A">
              <w:rPr>
                <w:rFonts w:ascii="Times New Roman" w:eastAsia="Times New Roman" w:hAnsi="Times New Roman" w:cs="Times New Roman"/>
                <w:smallCaps/>
                <w:sz w:val="18"/>
                <w:szCs w:val="18"/>
              </w:rPr>
              <w:t xml:space="preserve"> TRANSVERSAL C</w:t>
            </w:r>
          </w:p>
        </w:tc>
        <w:tc>
          <w:tcPr>
            <w:tcW w:w="6860" w:type="dxa"/>
            <w:gridSpan w:val="2"/>
            <w:vAlign w:val="center"/>
          </w:tcPr>
          <w:p w:rsidR="00D93686" w:rsidRPr="001F614A" w:rsidRDefault="00E27601">
            <w:pPr>
              <w:jc w:val="cente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Índice de fortalezas institucionales en los Organismos Garantes.</w:t>
            </w:r>
          </w:p>
        </w:tc>
      </w:tr>
      <w:tr w:rsidR="00D93686" w:rsidRPr="001F614A">
        <w:trPr>
          <w:trHeight w:val="397"/>
        </w:trPr>
        <w:tc>
          <w:tcPr>
            <w:tcW w:w="1968" w:type="dxa"/>
            <w:shd w:val="clear" w:color="auto" w:fill="767171"/>
            <w:vAlign w:val="center"/>
          </w:tcPr>
          <w:p w:rsidR="00D93686" w:rsidRPr="001F614A" w:rsidRDefault="00E27601">
            <w:pPr>
              <w:jc w:val="center"/>
              <w:rPr>
                <w:rFonts w:ascii="Times New Roman" w:eastAsia="Times New Roman" w:hAnsi="Times New Roman" w:cs="Times New Roman"/>
                <w:sz w:val="18"/>
                <w:szCs w:val="18"/>
              </w:rPr>
            </w:pPr>
            <w:r w:rsidRPr="001F614A">
              <w:rPr>
                <w:rFonts w:ascii="Times New Roman" w:eastAsia="Times New Roman" w:hAnsi="Times New Roman" w:cs="Times New Roman"/>
                <w:color w:val="FFFFFF"/>
                <w:sz w:val="18"/>
                <w:szCs w:val="18"/>
              </w:rPr>
              <w:t>ELEMENTO</w:t>
            </w:r>
          </w:p>
        </w:tc>
        <w:tc>
          <w:tcPr>
            <w:tcW w:w="6860" w:type="dxa"/>
            <w:gridSpan w:val="2"/>
            <w:shd w:val="clear" w:color="auto" w:fill="767171"/>
            <w:vAlign w:val="center"/>
          </w:tcPr>
          <w:p w:rsidR="00D93686" w:rsidRPr="001F614A" w:rsidRDefault="00E27601">
            <w:pPr>
              <w:jc w:val="center"/>
              <w:rPr>
                <w:rFonts w:ascii="Times New Roman" w:eastAsia="Times New Roman" w:hAnsi="Times New Roman" w:cs="Times New Roman"/>
                <w:color w:val="FFFFFF"/>
                <w:sz w:val="18"/>
                <w:szCs w:val="18"/>
              </w:rPr>
            </w:pPr>
            <w:r w:rsidRPr="001F614A">
              <w:rPr>
                <w:rFonts w:ascii="Times New Roman" w:eastAsia="Times New Roman" w:hAnsi="Times New Roman" w:cs="Times New Roman"/>
                <w:b/>
                <w:color w:val="FFFFFF"/>
                <w:sz w:val="18"/>
                <w:szCs w:val="18"/>
              </w:rPr>
              <w:t>CARACTERÍSTICA</w:t>
            </w:r>
          </w:p>
        </w:tc>
      </w:tr>
      <w:tr w:rsidR="00D93686" w:rsidRPr="001F614A">
        <w:trPr>
          <w:trHeight w:val="397"/>
        </w:trPr>
        <w:tc>
          <w:tcPr>
            <w:tcW w:w="1968" w:type="dxa"/>
          </w:tcPr>
          <w:p w:rsidR="00D93686" w:rsidRPr="001F614A" w:rsidRDefault="00E27601">
            <w:pPr>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Eje</w:t>
            </w:r>
          </w:p>
        </w:tc>
        <w:tc>
          <w:tcPr>
            <w:tcW w:w="6860" w:type="dxa"/>
            <w:gridSpan w:val="2"/>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C. Profesionalización y Fortalecimiento Institucional</w:t>
            </w:r>
          </w:p>
        </w:tc>
      </w:tr>
      <w:tr w:rsidR="00D93686" w:rsidRPr="001F614A">
        <w:trPr>
          <w:trHeight w:val="397"/>
        </w:trPr>
        <w:tc>
          <w:tcPr>
            <w:tcW w:w="1968" w:type="dxa"/>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Objetivo</w:t>
            </w:r>
          </w:p>
        </w:tc>
        <w:tc>
          <w:tcPr>
            <w:tcW w:w="6860" w:type="dxa"/>
            <w:gridSpan w:val="2"/>
            <w:vAlign w:val="center"/>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6"/>
                <w:szCs w:val="16"/>
              </w:rPr>
              <w:t>C.1 Fortalecer institucionalmente a los Organismos Garantes para mejorar sus capacidades en el desarrollo de una cultura de la privacidad y protección de datos personales.</w:t>
            </w:r>
          </w:p>
        </w:tc>
      </w:tr>
      <w:tr w:rsidR="00D93686" w:rsidRPr="001F614A">
        <w:trPr>
          <w:trHeight w:val="397"/>
        </w:trPr>
        <w:tc>
          <w:tcPr>
            <w:tcW w:w="1968" w:type="dxa"/>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Descripción general</w:t>
            </w:r>
          </w:p>
        </w:tc>
        <w:tc>
          <w:tcPr>
            <w:tcW w:w="6860" w:type="dxa"/>
            <w:gridSpan w:val="2"/>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Medir la existencia de elementos de planeación y evaluación, as</w:t>
            </w:r>
            <w:r w:rsidRPr="001F614A">
              <w:rPr>
                <w:rFonts w:ascii="Times New Roman" w:eastAsia="Times New Roman" w:hAnsi="Times New Roman" w:cs="Times New Roman"/>
                <w:sz w:val="18"/>
                <w:szCs w:val="18"/>
              </w:rPr>
              <w:t>í como elementos desarrollo de una cultura para la profesionalización de la transparencia y el acceso a la información; componentes que al encontrarse en los Organismos Garantes denotan desarrollo institucional</w:t>
            </w:r>
          </w:p>
        </w:tc>
      </w:tr>
      <w:tr w:rsidR="00D93686" w:rsidRPr="001F614A">
        <w:trPr>
          <w:trHeight w:val="397"/>
        </w:trPr>
        <w:tc>
          <w:tcPr>
            <w:tcW w:w="1968" w:type="dxa"/>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Método de cálculo</w:t>
            </w:r>
          </w:p>
        </w:tc>
        <w:tc>
          <w:tcPr>
            <w:tcW w:w="6860" w:type="dxa"/>
            <w:gridSpan w:val="2"/>
          </w:tcPr>
          <w:p w:rsidR="00D93686" w:rsidRPr="001F614A" w:rsidRDefault="00D93686">
            <w:pPr>
              <w:rPr>
                <w:rFonts w:ascii="Times New Roman" w:eastAsia="Times New Roman" w:hAnsi="Times New Roman" w:cs="Times New Roman"/>
                <w:sz w:val="18"/>
                <w:szCs w:val="18"/>
              </w:rPr>
            </w:pPr>
          </w:p>
          <w:p w:rsidR="00D93686" w:rsidRPr="001F614A" w:rsidRDefault="00E27601">
            <w:pPr>
              <w:jc w:val="center"/>
              <w:rPr>
                <w:rFonts w:ascii="Times New Roman" w:eastAsia="Times New Roman" w:hAnsi="Times New Roman" w:cs="Times New Roman"/>
                <w:sz w:val="18"/>
                <w:szCs w:val="18"/>
              </w:rPr>
            </w:pPr>
            <m:oMathPara>
              <m:oMath>
                <m:f>
                  <m:fPr>
                    <m:ctrlPr>
                      <w:rPr>
                        <w:rFonts w:ascii="Times New Roman" w:eastAsia="Times New Roman" w:hAnsi="Times New Roman" w:cs="Times New Roman"/>
                        <w:sz w:val="18"/>
                        <w:szCs w:val="18"/>
                      </w:rPr>
                    </m:ctrlPr>
                  </m:fPr>
                  <m:num>
                    <m:d>
                      <m:dPr>
                        <m:ctrlPr>
                          <w:rPr>
                            <w:rFonts w:ascii="Times New Roman" w:eastAsia="Times New Roman" w:hAnsi="Times New Roman" w:cs="Times New Roman"/>
                            <w:sz w:val="18"/>
                            <w:szCs w:val="18"/>
                          </w:rPr>
                        </m:ctrlPr>
                      </m:dPr>
                      <m:e>
                        <m:r>
                          <w:rPr>
                            <w:rFonts w:ascii="Times New Roman" w:eastAsia="Times New Roman" w:hAnsi="Times New Roman" w:cs="Times New Roman"/>
                            <w:sz w:val="18"/>
                            <w:szCs w:val="18"/>
                          </w:rPr>
                          <m:t xml:space="preserve"> </m:t>
                        </m:r>
                        <m:f>
                          <m:fPr>
                            <m:ctrlPr>
                              <w:rPr>
                                <w:rFonts w:ascii="Times New Roman" w:eastAsia="Times New Roman" w:hAnsi="Times New Roman" w:cs="Times New Roman"/>
                                <w:sz w:val="18"/>
                                <w:szCs w:val="18"/>
                              </w:rPr>
                            </m:ctrlPr>
                          </m:fPr>
                          <m:num>
                            <m:sSub>
                              <m:sSubPr>
                                <m:ctrlPr>
                                  <w:rPr>
                                    <w:rFonts w:ascii="Times New Roman" w:eastAsia="Times New Roman" w:hAnsi="Times New Roman" w:cs="Times New Roman"/>
                                    <w:sz w:val="18"/>
                                    <w:szCs w:val="18"/>
                                  </w:rPr>
                                </m:ctrlPr>
                              </m:sSubPr>
                              <m:e>
                                <m:sSub>
                                  <m:sSubPr>
                                    <m:ctrlPr>
                                      <w:rPr>
                                        <w:rFonts w:ascii="Times New Roman" w:eastAsia="Times New Roman" w:hAnsi="Times New Roman" w:cs="Times New Roman"/>
                                        <w:sz w:val="18"/>
                                        <w:szCs w:val="18"/>
                                      </w:rPr>
                                    </m:ctrlPr>
                                  </m:sSubPr>
                                  <m:e>
                                    <m:r>
                                      <w:rPr>
                                        <w:rFonts w:ascii="Times New Roman" w:eastAsia="Times New Roman" w:hAnsi="Times New Roman" w:cs="Times New Roman"/>
                                        <w:sz w:val="18"/>
                                        <w:szCs w:val="18"/>
                                      </w:rPr>
                                      <m:t>Σ</m:t>
                                    </m:r>
                                  </m:e>
                                  <m:sub>
                                    <m:r>
                                      <w:rPr>
                                        <w:rFonts w:ascii="Times New Roman" w:eastAsia="Times New Roman" w:hAnsi="Times New Roman" w:cs="Times New Roman"/>
                                        <w:sz w:val="18"/>
                                        <w:szCs w:val="18"/>
                                      </w:rPr>
                                      <m:t>i</m:t>
                                    </m:r>
                                  </m:sub>
                                </m:sSub>
                                <m:r>
                                  <w:rPr>
                                    <w:rFonts w:ascii="Times New Roman" w:eastAsia="Times New Roman" w:hAnsi="Times New Roman" w:cs="Times New Roman"/>
                                    <w:sz w:val="18"/>
                                    <w:szCs w:val="18"/>
                                  </w:rPr>
                                  <m:t>Ev</m:t>
                                </m:r>
                              </m:e>
                              <m:sub>
                                <m:r>
                                  <w:rPr>
                                    <w:rFonts w:ascii="Times New Roman" w:eastAsia="Times New Roman" w:hAnsi="Times New Roman" w:cs="Times New Roman"/>
                                    <w:sz w:val="18"/>
                                    <w:szCs w:val="18"/>
                                  </w:rPr>
                                  <m:t>i</m:t>
                                </m:r>
                              </m:sub>
                            </m:sSub>
                            <m:r>
                              <w:rPr>
                                <w:rFonts w:ascii="Times New Roman" w:eastAsia="Times New Roman" w:hAnsi="Times New Roman" w:cs="Times New Roman"/>
                                <w:sz w:val="18"/>
                                <w:szCs w:val="18"/>
                              </w:rPr>
                              <m:t xml:space="preserve"> </m:t>
                            </m:r>
                            <m:r>
                              <w:rPr>
                                <w:rFonts w:ascii="Times New Roman" w:eastAsia="Times New Roman" w:hAnsi="Times New Roman" w:cs="Times New Roman"/>
                                <w:sz w:val="18"/>
                                <w:szCs w:val="18"/>
                              </w:rPr>
                              <m:t>x</m:t>
                            </m:r>
                            <m:r>
                              <w:rPr>
                                <w:rFonts w:ascii="Times New Roman" w:eastAsia="Times New Roman" w:hAnsi="Times New Roman" w:cs="Times New Roman"/>
                                <w:sz w:val="18"/>
                                <w:szCs w:val="18"/>
                              </w:rPr>
                              <m:t xml:space="preserve"> 0.33 </m:t>
                            </m:r>
                          </m:num>
                          <m:den>
                            <m:r>
                              <w:rPr>
                                <w:rFonts w:ascii="Times New Roman" w:eastAsia="Times New Roman" w:hAnsi="Times New Roman" w:cs="Times New Roman"/>
                                <w:sz w:val="18"/>
                                <w:szCs w:val="18"/>
                              </w:rPr>
                              <m:t>33</m:t>
                            </m:r>
                          </m:den>
                        </m:f>
                      </m:e>
                    </m:d>
                    <m:r>
                      <w:rPr>
                        <w:rFonts w:ascii="Times New Roman" w:eastAsia="Times New Roman" w:hAnsi="Times New Roman" w:cs="Times New Roman"/>
                        <w:sz w:val="18"/>
                        <w:szCs w:val="18"/>
                      </w:rPr>
                      <m:t>+</m:t>
                    </m:r>
                    <m:d>
                      <m:dPr>
                        <m:ctrlPr>
                          <w:rPr>
                            <w:rFonts w:ascii="Times New Roman" w:eastAsia="Times New Roman" w:hAnsi="Times New Roman" w:cs="Times New Roman"/>
                            <w:sz w:val="18"/>
                            <w:szCs w:val="18"/>
                          </w:rPr>
                        </m:ctrlPr>
                      </m:dPr>
                      <m:e>
                        <m:sSub>
                          <m:sSubPr>
                            <m:ctrlPr>
                              <w:rPr>
                                <w:rFonts w:ascii="Times New Roman" w:eastAsia="Times New Roman" w:hAnsi="Times New Roman" w:cs="Times New Roman"/>
                                <w:sz w:val="18"/>
                                <w:szCs w:val="18"/>
                              </w:rPr>
                            </m:ctrlPr>
                          </m:sSubPr>
                          <m:e>
                            <m:r>
                              <w:rPr>
                                <w:rFonts w:ascii="Times New Roman" w:eastAsia="Times New Roman" w:hAnsi="Times New Roman" w:cs="Times New Roman"/>
                                <w:sz w:val="18"/>
                                <w:szCs w:val="18"/>
                              </w:rPr>
                              <m:t>PE</m:t>
                            </m:r>
                          </m:e>
                          <m:sub>
                            <m:r>
                              <w:rPr>
                                <w:rFonts w:ascii="Times New Roman" w:eastAsia="Times New Roman" w:hAnsi="Times New Roman" w:cs="Times New Roman"/>
                                <w:sz w:val="18"/>
                                <w:szCs w:val="18"/>
                              </w:rPr>
                              <m:t>i</m:t>
                            </m:r>
                          </m:sub>
                        </m:sSub>
                      </m:e>
                    </m:d>
                  </m:num>
                  <m:den>
                    <m:r>
                      <w:rPr>
                        <w:rFonts w:ascii="Times New Roman" w:eastAsia="Times New Roman" w:hAnsi="Times New Roman" w:cs="Times New Roman"/>
                        <w:sz w:val="18"/>
                        <w:szCs w:val="18"/>
                      </w:rPr>
                      <m:t>2</m:t>
                    </m:r>
                  </m:den>
                </m:f>
                <m:r>
                  <w:rPr>
                    <w:rFonts w:ascii="Times New Roman" w:eastAsia="Times New Roman" w:hAnsi="Times New Roman" w:cs="Times New Roman"/>
                    <w:sz w:val="18"/>
                    <w:szCs w:val="18"/>
                  </w:rPr>
                  <m:t xml:space="preserve"> </m:t>
                </m:r>
                <m:r>
                  <w:rPr>
                    <w:rFonts w:ascii="Times New Roman" w:eastAsia="Times New Roman" w:hAnsi="Times New Roman" w:cs="Times New Roman"/>
                    <w:sz w:val="18"/>
                    <w:szCs w:val="18"/>
                  </w:rPr>
                  <m:t>x</m:t>
                </m:r>
                <m:r>
                  <w:rPr>
                    <w:rFonts w:ascii="Times New Roman" w:eastAsia="Times New Roman" w:hAnsi="Times New Roman" w:cs="Times New Roman"/>
                    <w:sz w:val="18"/>
                    <w:szCs w:val="18"/>
                  </w:rPr>
                  <m:t xml:space="preserve"> 100</m:t>
                </m:r>
              </m:oMath>
            </m:oMathPara>
          </w:p>
          <w:p w:rsidR="00D93686" w:rsidRPr="001F614A" w:rsidRDefault="00E27601">
            <w:pPr>
              <w:shd w:val="clear" w:color="auto" w:fill="D0CECE"/>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Donde:</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m:oMath>
              <m:sSub>
                <m:sSubPr>
                  <m:ctrlPr>
                    <w:rPr>
                      <w:rFonts w:ascii="Times New Roman" w:eastAsia="Times New Roman" w:hAnsi="Times New Roman" w:cs="Times New Roman"/>
                      <w:color w:val="000000"/>
                      <w:sz w:val="18"/>
                      <w:szCs w:val="18"/>
                    </w:rPr>
                  </m:ctrlPr>
                </m:sSubPr>
                <m:e>
                  <m:r>
                    <w:rPr>
                      <w:rFonts w:ascii="Times New Roman" w:eastAsia="Times New Roman" w:hAnsi="Times New Roman" w:cs="Times New Roman"/>
                      <w:color w:val="000000"/>
                      <w:sz w:val="18"/>
                      <w:szCs w:val="18"/>
                    </w:rPr>
                    <m:t>Ev</m:t>
                  </m:r>
                </m:e>
                <m:sub>
                  <m:r>
                    <w:rPr>
                      <w:rFonts w:ascii="Times New Roman" w:eastAsia="Times New Roman" w:hAnsi="Times New Roman" w:cs="Times New Roman"/>
                      <w:color w:val="000000"/>
                      <w:sz w:val="18"/>
                      <w:szCs w:val="18"/>
                    </w:rPr>
                    <m:t>i</m:t>
                  </m:r>
                </m:sub>
              </m:sSub>
            </m:oMath>
            <w:r w:rsidRPr="001F614A">
              <w:rPr>
                <w:rFonts w:ascii="Times New Roman" w:eastAsia="Times New Roman" w:hAnsi="Times New Roman" w:cs="Times New Roman"/>
                <w:color w:val="000000"/>
                <w:sz w:val="18"/>
                <w:szCs w:val="18"/>
              </w:rPr>
              <w:t>, se refiere a los elementos de evaluación institucional reportados por el Organismo Garante. Se incluyen 4 elementos: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Elementos de evaluación del personal;</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Elementos de evaluación presupuesta;</w:t>
            </w:r>
          </w:p>
          <w:p w:rsidR="00D93686" w:rsidRPr="001F614A" w:rsidRDefault="00E27601">
            <w:pPr>
              <w:shd w:val="clear" w:color="auto" w:fill="D0CECE"/>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 Elementos de evaluación de desempeño institucional;</w:t>
            </w:r>
          </w:p>
          <w:p w:rsidR="00D93686" w:rsidRPr="001F614A" w:rsidRDefault="00E27601">
            <w:pPr>
              <w:shd w:val="clear" w:color="auto" w:fill="D0CECE"/>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 Otros elementos de evaluación.</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m:oMath>
              <m:sSub>
                <m:sSubPr>
                  <m:ctrlPr>
                    <w:rPr>
                      <w:rFonts w:ascii="Times New Roman" w:eastAsia="Times New Roman" w:hAnsi="Times New Roman" w:cs="Times New Roman"/>
                      <w:color w:val="000000"/>
                      <w:sz w:val="18"/>
                      <w:szCs w:val="18"/>
                    </w:rPr>
                  </m:ctrlPr>
                </m:sSubPr>
                <m:e>
                  <m:r>
                    <w:rPr>
                      <w:rFonts w:ascii="Times New Roman" w:eastAsia="Times New Roman" w:hAnsi="Times New Roman" w:cs="Times New Roman"/>
                      <w:color w:val="000000"/>
                      <w:sz w:val="18"/>
                      <w:szCs w:val="18"/>
                    </w:rPr>
                    <m:t>PE</m:t>
                  </m:r>
                </m:e>
                <m:sub>
                  <m:r>
                    <w:rPr>
                      <w:rFonts w:ascii="Times New Roman" w:eastAsia="Times New Roman" w:hAnsi="Times New Roman" w:cs="Times New Roman"/>
                      <w:color w:val="000000"/>
                      <w:sz w:val="18"/>
                      <w:szCs w:val="18"/>
                    </w:rPr>
                    <m:t>i</m:t>
                  </m:r>
                </m:sub>
              </m:sSub>
            </m:oMath>
            <w:r w:rsidRPr="001F614A">
              <w:rPr>
                <w:rFonts w:ascii="Times New Roman" w:eastAsia="Times New Roman" w:hAnsi="Times New Roman" w:cs="Times New Roman"/>
                <w:color w:val="000000"/>
                <w:sz w:val="18"/>
                <w:szCs w:val="18"/>
              </w:rPr>
              <w:t>, se refiere a la proporción de Organismos Garantes que reportaron contar con al menos uno de los elementos, mecanismos y/o esquemas de profesionalización. Se incl</w:t>
            </w:r>
            <w:proofErr w:type="spellStart"/>
            <w:r w:rsidRPr="001F614A">
              <w:rPr>
                <w:rFonts w:ascii="Times New Roman" w:eastAsia="Times New Roman" w:hAnsi="Times New Roman" w:cs="Times New Roman"/>
                <w:color w:val="000000"/>
                <w:sz w:val="18"/>
                <w:szCs w:val="18"/>
              </w:rPr>
              <w:t>uyen</w:t>
            </w:r>
            <w:proofErr w:type="spellEnd"/>
            <w:r w:rsidRPr="001F614A">
              <w:rPr>
                <w:rFonts w:ascii="Times New Roman" w:eastAsia="Times New Roman" w:hAnsi="Times New Roman" w:cs="Times New Roman"/>
                <w:color w:val="000000"/>
                <w:sz w:val="18"/>
                <w:szCs w:val="18"/>
              </w:rPr>
              <w:t xml:space="preserve"> 12 elementos: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Servicio Civil de Carrera;</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Reclutamiento, selección e inducción;</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Diseño y selección de pruebas de ingreso;</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Diseño curricular;</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Actualización de perfiles de puesto;</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Diseño y validación de competencias;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Concursos públicos y ab</w:t>
            </w:r>
            <w:r w:rsidRPr="001F614A">
              <w:rPr>
                <w:rFonts w:ascii="Times New Roman" w:eastAsia="Times New Roman" w:hAnsi="Times New Roman" w:cs="Times New Roman"/>
                <w:color w:val="000000"/>
                <w:sz w:val="18"/>
                <w:szCs w:val="18"/>
              </w:rPr>
              <w:t>iertos para la contratación;</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Mecanismos de evaluación del desempeño;</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Programas de capacitación;</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Evaluación de impacto de la capacitación;</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Programas de estímulos y recompensas;</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Separación del servicio;</w:t>
            </w:r>
          </w:p>
          <w:p w:rsidR="00D93686" w:rsidRPr="001F614A" w:rsidRDefault="00E27601">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1F614A">
              <w:rPr>
                <w:rFonts w:ascii="Times New Roman" w:eastAsia="Times New Roman" w:hAnsi="Times New Roman" w:cs="Times New Roman"/>
                <w:color w:val="000000"/>
                <w:sz w:val="18"/>
                <w:szCs w:val="18"/>
              </w:rPr>
              <w:t>- Otros.</w:t>
            </w:r>
          </w:p>
          <w:p w:rsidR="00D93686" w:rsidRPr="001F614A" w:rsidRDefault="00D93686">
            <w:pPr>
              <w:pBdr>
                <w:top w:val="nil"/>
                <w:left w:val="nil"/>
                <w:bottom w:val="nil"/>
                <w:right w:val="nil"/>
                <w:between w:val="nil"/>
              </w:pBdr>
              <w:rPr>
                <w:rFonts w:ascii="Times New Roman" w:eastAsia="Times New Roman" w:hAnsi="Times New Roman" w:cs="Times New Roman"/>
                <w:color w:val="000000"/>
                <w:sz w:val="18"/>
                <w:szCs w:val="18"/>
              </w:rPr>
            </w:pPr>
          </w:p>
        </w:tc>
      </w:tr>
      <w:tr w:rsidR="00D93686" w:rsidRPr="001F614A">
        <w:trPr>
          <w:trHeight w:val="397"/>
        </w:trPr>
        <w:tc>
          <w:tcPr>
            <w:tcW w:w="1968" w:type="dxa"/>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Periodicidad</w:t>
            </w:r>
          </w:p>
        </w:tc>
        <w:tc>
          <w:tcPr>
            <w:tcW w:w="6860" w:type="dxa"/>
            <w:gridSpan w:val="2"/>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Anual.</w:t>
            </w:r>
          </w:p>
        </w:tc>
      </w:tr>
      <w:tr w:rsidR="00D93686" w:rsidRPr="001F614A">
        <w:trPr>
          <w:trHeight w:val="397"/>
        </w:trPr>
        <w:tc>
          <w:tcPr>
            <w:tcW w:w="1968" w:type="dxa"/>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Medios de verificación</w:t>
            </w:r>
          </w:p>
        </w:tc>
        <w:tc>
          <w:tcPr>
            <w:tcW w:w="6860" w:type="dxa"/>
            <w:gridSpan w:val="2"/>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INEGI. Encuesta Nacional de Acceso a la Información Pública y Protección de Datos Personales (ENAID).</w:t>
            </w:r>
          </w:p>
        </w:tc>
      </w:tr>
      <w:tr w:rsidR="00D93686" w:rsidRPr="001F614A">
        <w:trPr>
          <w:trHeight w:val="397"/>
        </w:trPr>
        <w:tc>
          <w:tcPr>
            <w:tcW w:w="1968" w:type="dxa"/>
            <w:vAlign w:val="center"/>
          </w:tcPr>
          <w:p w:rsidR="00D93686" w:rsidRPr="001F614A" w:rsidRDefault="00E27601">
            <w:pPr>
              <w:ind w:left="288" w:hanging="288"/>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color w:val="000000"/>
                <w:sz w:val="18"/>
                <w:szCs w:val="18"/>
              </w:rPr>
              <w:t>Reactivos utilizados</w:t>
            </w:r>
          </w:p>
        </w:tc>
        <w:tc>
          <w:tcPr>
            <w:tcW w:w="3429" w:type="dxa"/>
          </w:tcPr>
          <w:p w:rsidR="00D93686" w:rsidRPr="001F614A" w:rsidRDefault="00E27601">
            <w:pPr>
              <w:pBdr>
                <w:top w:val="nil"/>
                <w:left w:val="nil"/>
                <w:bottom w:val="nil"/>
                <w:right w:val="nil"/>
                <w:between w:val="nil"/>
              </w:pBdr>
              <w:jc w:val="both"/>
              <w:rPr>
                <w:rFonts w:ascii="Times New Roman" w:eastAsia="Times New Roman" w:hAnsi="Times New Roman" w:cs="Times New Roman"/>
                <w:color w:val="000000"/>
              </w:rPr>
            </w:pPr>
            <w:proofErr w:type="spellStart"/>
            <w:r w:rsidRPr="001F614A">
              <w:rPr>
                <w:rFonts w:ascii="Times New Roman" w:eastAsia="Times New Roman" w:hAnsi="Times New Roman" w:cs="Times New Roman"/>
                <w:i/>
                <w:color w:val="000000"/>
                <w:sz w:val="18"/>
                <w:szCs w:val="18"/>
              </w:rPr>
              <w:t>Ev</w:t>
            </w:r>
            <w:proofErr w:type="spellEnd"/>
          </w:p>
          <w:p w:rsidR="00D93686" w:rsidRPr="001F614A" w:rsidRDefault="00E27601">
            <w:pPr>
              <w:pBdr>
                <w:top w:val="nil"/>
                <w:left w:val="nil"/>
                <w:bottom w:val="nil"/>
                <w:right w:val="nil"/>
                <w:between w:val="nil"/>
              </w:pBdr>
              <w:jc w:val="both"/>
              <w:rPr>
                <w:rFonts w:ascii="Times New Roman" w:eastAsia="Times New Roman" w:hAnsi="Times New Roman" w:cs="Times New Roman"/>
                <w:color w:val="000000"/>
              </w:rPr>
            </w:pPr>
            <w:r w:rsidRPr="001F614A">
              <w:rPr>
                <w:rFonts w:ascii="Times New Roman" w:eastAsia="Times New Roman" w:hAnsi="Times New Roman" w:cs="Times New Roman"/>
                <w:color w:val="000000"/>
                <w:sz w:val="18"/>
                <w:szCs w:val="18"/>
              </w:rPr>
              <w:t>Estatal</w:t>
            </w:r>
            <w:r w:rsidRPr="001F614A">
              <w:rPr>
                <w:rFonts w:ascii="Times New Roman" w:eastAsia="Times New Roman" w:hAnsi="Times New Roman" w:cs="Times New Roman"/>
                <w:color w:val="000000"/>
                <w:sz w:val="18"/>
                <w:szCs w:val="18"/>
              </w:rPr>
              <w:tab/>
              <w:t>M01/S04/P35</w:t>
            </w:r>
          </w:p>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color w:val="000000"/>
                <w:sz w:val="18"/>
                <w:szCs w:val="18"/>
              </w:rPr>
              <w:t>Federal    M01/S04/P33</w:t>
            </w:r>
          </w:p>
        </w:tc>
        <w:tc>
          <w:tcPr>
            <w:tcW w:w="3431" w:type="dxa"/>
          </w:tcPr>
          <w:p w:rsidR="00D93686" w:rsidRPr="001F614A" w:rsidRDefault="00E27601">
            <w:pPr>
              <w:pBdr>
                <w:top w:val="nil"/>
                <w:left w:val="nil"/>
                <w:bottom w:val="nil"/>
                <w:right w:val="nil"/>
                <w:between w:val="nil"/>
              </w:pBdr>
              <w:jc w:val="both"/>
              <w:rPr>
                <w:rFonts w:ascii="Times New Roman" w:eastAsia="Times New Roman" w:hAnsi="Times New Roman" w:cs="Times New Roman"/>
                <w:color w:val="000000"/>
              </w:rPr>
            </w:pPr>
            <w:r w:rsidRPr="001F614A">
              <w:rPr>
                <w:rFonts w:ascii="Times New Roman" w:eastAsia="Times New Roman" w:hAnsi="Times New Roman" w:cs="Times New Roman"/>
                <w:i/>
                <w:color w:val="000000"/>
                <w:sz w:val="18"/>
                <w:szCs w:val="18"/>
              </w:rPr>
              <w:t>PE</w:t>
            </w:r>
          </w:p>
          <w:p w:rsidR="00D93686" w:rsidRPr="001F614A" w:rsidRDefault="00E27601">
            <w:pPr>
              <w:pBdr>
                <w:top w:val="nil"/>
                <w:left w:val="nil"/>
                <w:bottom w:val="nil"/>
                <w:right w:val="nil"/>
                <w:between w:val="nil"/>
              </w:pBdr>
              <w:jc w:val="both"/>
              <w:rPr>
                <w:rFonts w:ascii="Times New Roman" w:eastAsia="Times New Roman" w:hAnsi="Times New Roman" w:cs="Times New Roman"/>
                <w:color w:val="000000"/>
              </w:rPr>
            </w:pPr>
            <w:r w:rsidRPr="001F614A">
              <w:rPr>
                <w:rFonts w:ascii="Times New Roman" w:eastAsia="Times New Roman" w:hAnsi="Times New Roman" w:cs="Times New Roman"/>
                <w:color w:val="000000"/>
                <w:sz w:val="18"/>
                <w:szCs w:val="18"/>
              </w:rPr>
              <w:t>Estatal</w:t>
            </w:r>
            <w:r w:rsidRPr="001F614A">
              <w:rPr>
                <w:rFonts w:ascii="Times New Roman" w:eastAsia="Times New Roman" w:hAnsi="Times New Roman" w:cs="Times New Roman"/>
                <w:color w:val="000000"/>
                <w:sz w:val="18"/>
                <w:szCs w:val="18"/>
              </w:rPr>
              <w:tab/>
              <w:t>M01/S03/P24</w:t>
            </w:r>
          </w:p>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color w:val="000000"/>
                <w:sz w:val="18"/>
                <w:szCs w:val="18"/>
              </w:rPr>
              <w:t>Federal     M01/S03/P21</w:t>
            </w:r>
          </w:p>
        </w:tc>
      </w:tr>
      <w:tr w:rsidR="00D93686" w:rsidRPr="001F614A">
        <w:trPr>
          <w:trHeight w:val="397"/>
        </w:trPr>
        <w:tc>
          <w:tcPr>
            <w:tcW w:w="1968" w:type="dxa"/>
          </w:tcPr>
          <w:p w:rsidR="00D93686" w:rsidRPr="001F614A" w:rsidRDefault="00E27601">
            <w:pPr>
              <w:ind w:left="57"/>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Actores vinculados con el indicador</w:t>
            </w:r>
          </w:p>
        </w:tc>
        <w:tc>
          <w:tcPr>
            <w:tcW w:w="6860" w:type="dxa"/>
            <w:gridSpan w:val="2"/>
          </w:tcPr>
          <w:p w:rsidR="00D93686" w:rsidRPr="001F614A" w:rsidRDefault="00E27601">
            <w:pPr>
              <w:jc w:val="both"/>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Organismos Garantes Locales e INAI.</w:t>
            </w:r>
          </w:p>
          <w:p w:rsidR="00D93686" w:rsidRPr="001F614A" w:rsidRDefault="00D93686">
            <w:pPr>
              <w:jc w:val="both"/>
              <w:rPr>
                <w:rFonts w:ascii="Times New Roman" w:eastAsia="Times New Roman" w:hAnsi="Times New Roman" w:cs="Times New Roman"/>
                <w:sz w:val="18"/>
                <w:szCs w:val="18"/>
              </w:rPr>
            </w:pPr>
          </w:p>
        </w:tc>
      </w:tr>
      <w:tr w:rsidR="00D93686" w:rsidRPr="001F614A">
        <w:trPr>
          <w:trHeight w:val="397"/>
        </w:trPr>
        <w:tc>
          <w:tcPr>
            <w:tcW w:w="1968" w:type="dxa"/>
          </w:tcPr>
          <w:p w:rsidR="00D93686" w:rsidRPr="001F614A" w:rsidRDefault="00E27601">
            <w:pPr>
              <w:ind w:left="57"/>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Línea base (</w:t>
            </w:r>
            <w:proofErr w:type="spellStart"/>
            <w:r w:rsidRPr="001F614A">
              <w:rPr>
                <w:rFonts w:ascii="Times New Roman" w:eastAsia="Times New Roman" w:hAnsi="Times New Roman" w:cs="Times New Roman"/>
                <w:smallCaps/>
                <w:sz w:val="18"/>
                <w:szCs w:val="18"/>
              </w:rPr>
              <w:t>cntaid</w:t>
            </w:r>
            <w:proofErr w:type="spellEnd"/>
            <w:r w:rsidRPr="001F614A">
              <w:rPr>
                <w:rFonts w:ascii="Times New Roman" w:eastAsia="Times New Roman" w:hAnsi="Times New Roman" w:cs="Times New Roman"/>
                <w:smallCaps/>
                <w:sz w:val="18"/>
                <w:szCs w:val="18"/>
              </w:rPr>
              <w:t xml:space="preserve"> 2020)</w:t>
            </w:r>
          </w:p>
        </w:tc>
        <w:tc>
          <w:tcPr>
            <w:tcW w:w="6860" w:type="dxa"/>
            <w:gridSpan w:val="2"/>
            <w:vAlign w:val="center"/>
          </w:tcPr>
          <w:p w:rsidR="00D93686" w:rsidRPr="001F614A" w:rsidRDefault="00E27601">
            <w:pP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47.95%</w:t>
            </w:r>
          </w:p>
        </w:tc>
      </w:tr>
      <w:tr w:rsidR="00D93686" w:rsidRPr="001F614A">
        <w:trPr>
          <w:trHeight w:val="397"/>
        </w:trPr>
        <w:tc>
          <w:tcPr>
            <w:tcW w:w="1968" w:type="dxa"/>
          </w:tcPr>
          <w:p w:rsidR="00D93686" w:rsidRPr="001F614A" w:rsidRDefault="00E27601">
            <w:pPr>
              <w:ind w:left="57"/>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Meta 2022</w:t>
            </w:r>
          </w:p>
          <w:p w:rsidR="00D93686" w:rsidRPr="001F614A" w:rsidRDefault="00E27601">
            <w:pPr>
              <w:ind w:left="57"/>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w:t>
            </w:r>
            <w:proofErr w:type="spellStart"/>
            <w:r w:rsidRPr="001F614A">
              <w:rPr>
                <w:rFonts w:ascii="Times New Roman" w:eastAsia="Times New Roman" w:hAnsi="Times New Roman" w:cs="Times New Roman"/>
                <w:smallCaps/>
                <w:sz w:val="18"/>
                <w:szCs w:val="18"/>
              </w:rPr>
              <w:t>cntaid</w:t>
            </w:r>
            <w:proofErr w:type="spellEnd"/>
            <w:r w:rsidRPr="001F614A">
              <w:rPr>
                <w:rFonts w:ascii="Times New Roman" w:eastAsia="Times New Roman" w:hAnsi="Times New Roman" w:cs="Times New Roman"/>
                <w:smallCaps/>
                <w:sz w:val="18"/>
                <w:szCs w:val="18"/>
              </w:rPr>
              <w:t xml:space="preserve"> 2023)</w:t>
            </w:r>
          </w:p>
        </w:tc>
        <w:tc>
          <w:tcPr>
            <w:tcW w:w="6860" w:type="dxa"/>
            <w:gridSpan w:val="2"/>
            <w:vAlign w:val="center"/>
          </w:tcPr>
          <w:p w:rsidR="00D93686" w:rsidRPr="001F614A" w:rsidRDefault="00E27601">
            <w:pP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60-70%</w:t>
            </w:r>
          </w:p>
        </w:tc>
      </w:tr>
      <w:tr w:rsidR="00D93686" w:rsidRPr="001F614A">
        <w:trPr>
          <w:trHeight w:val="397"/>
        </w:trPr>
        <w:tc>
          <w:tcPr>
            <w:tcW w:w="1968" w:type="dxa"/>
          </w:tcPr>
          <w:p w:rsidR="00D93686" w:rsidRPr="001F614A" w:rsidRDefault="00E27601">
            <w:pPr>
              <w:ind w:left="57"/>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Meta 2023</w:t>
            </w:r>
          </w:p>
          <w:p w:rsidR="00D93686" w:rsidRPr="001F614A" w:rsidRDefault="00E27601">
            <w:pPr>
              <w:ind w:left="57"/>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w:t>
            </w:r>
            <w:proofErr w:type="spellStart"/>
            <w:r w:rsidRPr="001F614A">
              <w:rPr>
                <w:rFonts w:ascii="Times New Roman" w:eastAsia="Times New Roman" w:hAnsi="Times New Roman" w:cs="Times New Roman"/>
                <w:smallCaps/>
                <w:sz w:val="18"/>
                <w:szCs w:val="18"/>
              </w:rPr>
              <w:t>cntaid</w:t>
            </w:r>
            <w:proofErr w:type="spellEnd"/>
            <w:r w:rsidRPr="001F614A">
              <w:rPr>
                <w:rFonts w:ascii="Times New Roman" w:eastAsia="Times New Roman" w:hAnsi="Times New Roman" w:cs="Times New Roman"/>
                <w:smallCaps/>
                <w:sz w:val="18"/>
                <w:szCs w:val="18"/>
              </w:rPr>
              <w:t xml:space="preserve"> 2024)</w:t>
            </w:r>
          </w:p>
        </w:tc>
        <w:tc>
          <w:tcPr>
            <w:tcW w:w="6860" w:type="dxa"/>
            <w:gridSpan w:val="2"/>
            <w:vAlign w:val="center"/>
          </w:tcPr>
          <w:p w:rsidR="00D93686" w:rsidRPr="001F614A" w:rsidRDefault="00E27601">
            <w:pP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70-80%</w:t>
            </w:r>
          </w:p>
        </w:tc>
      </w:tr>
      <w:tr w:rsidR="00D93686" w:rsidRPr="001F614A">
        <w:trPr>
          <w:trHeight w:val="397"/>
        </w:trPr>
        <w:tc>
          <w:tcPr>
            <w:tcW w:w="1968" w:type="dxa"/>
          </w:tcPr>
          <w:p w:rsidR="00D93686" w:rsidRPr="001F614A" w:rsidRDefault="00E27601">
            <w:pPr>
              <w:ind w:left="57"/>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Meta 2024</w:t>
            </w:r>
          </w:p>
          <w:p w:rsidR="00D93686" w:rsidRPr="001F614A" w:rsidRDefault="00E27601">
            <w:pPr>
              <w:ind w:left="57"/>
              <w:jc w:val="both"/>
              <w:rPr>
                <w:rFonts w:ascii="Times New Roman" w:eastAsia="Times New Roman" w:hAnsi="Times New Roman" w:cs="Times New Roman"/>
                <w:smallCaps/>
                <w:sz w:val="18"/>
                <w:szCs w:val="18"/>
              </w:rPr>
            </w:pPr>
            <w:r w:rsidRPr="001F614A">
              <w:rPr>
                <w:rFonts w:ascii="Times New Roman" w:eastAsia="Times New Roman" w:hAnsi="Times New Roman" w:cs="Times New Roman"/>
                <w:smallCaps/>
                <w:sz w:val="18"/>
                <w:szCs w:val="18"/>
              </w:rPr>
              <w:t>(</w:t>
            </w:r>
            <w:proofErr w:type="spellStart"/>
            <w:r w:rsidRPr="001F614A">
              <w:rPr>
                <w:rFonts w:ascii="Times New Roman" w:eastAsia="Times New Roman" w:hAnsi="Times New Roman" w:cs="Times New Roman"/>
                <w:smallCaps/>
                <w:sz w:val="18"/>
                <w:szCs w:val="18"/>
              </w:rPr>
              <w:t>cntaid</w:t>
            </w:r>
            <w:proofErr w:type="spellEnd"/>
            <w:r w:rsidRPr="001F614A">
              <w:rPr>
                <w:rFonts w:ascii="Times New Roman" w:eastAsia="Times New Roman" w:hAnsi="Times New Roman" w:cs="Times New Roman"/>
                <w:smallCaps/>
                <w:sz w:val="18"/>
                <w:szCs w:val="18"/>
              </w:rPr>
              <w:t xml:space="preserve"> 2025)</w:t>
            </w:r>
          </w:p>
        </w:tc>
        <w:tc>
          <w:tcPr>
            <w:tcW w:w="6860" w:type="dxa"/>
            <w:gridSpan w:val="2"/>
            <w:vAlign w:val="center"/>
          </w:tcPr>
          <w:p w:rsidR="00D93686" w:rsidRPr="001F614A" w:rsidRDefault="00E27601">
            <w:pPr>
              <w:rPr>
                <w:rFonts w:ascii="Times New Roman" w:eastAsia="Times New Roman" w:hAnsi="Times New Roman" w:cs="Times New Roman"/>
                <w:sz w:val="18"/>
                <w:szCs w:val="18"/>
              </w:rPr>
            </w:pPr>
            <w:r w:rsidRPr="001F614A">
              <w:rPr>
                <w:rFonts w:ascii="Times New Roman" w:eastAsia="Times New Roman" w:hAnsi="Times New Roman" w:cs="Times New Roman"/>
                <w:sz w:val="18"/>
                <w:szCs w:val="18"/>
              </w:rPr>
              <w:t>80-90%</w:t>
            </w:r>
          </w:p>
        </w:tc>
      </w:tr>
    </w:tbl>
    <w:p w:rsidR="00D93686" w:rsidRPr="001F614A" w:rsidRDefault="00D93686">
      <w:pPr>
        <w:rPr>
          <w:rFonts w:ascii="Times New Roman" w:eastAsia="Times New Roman" w:hAnsi="Times New Roman" w:cs="Times New Roman"/>
          <w:sz w:val="16"/>
          <w:szCs w:val="16"/>
        </w:rPr>
      </w:pPr>
    </w:p>
    <w:p w:rsidR="00D93686" w:rsidRPr="001F614A" w:rsidRDefault="00E27601">
      <w:pPr>
        <w:rPr>
          <w:rFonts w:ascii="Times New Roman" w:eastAsia="Times New Roman" w:hAnsi="Times New Roman" w:cs="Times New Roman"/>
        </w:rPr>
      </w:pPr>
      <w:r w:rsidRPr="001F614A">
        <w:br w:type="page"/>
      </w:r>
    </w:p>
    <w:p w:rsidR="00D93686" w:rsidRPr="001F614A" w:rsidRDefault="00E27601">
      <w:pPr>
        <w:spacing w:line="360" w:lineRule="auto"/>
        <w:jc w:val="both"/>
        <w:rPr>
          <w:rFonts w:ascii="Times New Roman" w:eastAsia="Times New Roman" w:hAnsi="Times New Roman" w:cs="Times New Roman"/>
          <w:b/>
          <w:sz w:val="24"/>
          <w:szCs w:val="24"/>
        </w:rPr>
      </w:pPr>
      <w:r w:rsidRPr="001F614A">
        <w:rPr>
          <w:rFonts w:ascii="Times New Roman" w:eastAsia="Times New Roman" w:hAnsi="Times New Roman" w:cs="Times New Roman"/>
          <w:b/>
          <w:sz w:val="24"/>
          <w:szCs w:val="24"/>
        </w:rPr>
        <w:lastRenderedPageBreak/>
        <w:t>ANEXO 2. NOTA METODOLÓGICA SOBRE INCLUSIÓN DE EJES TRANSVERSALES</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 </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La presente Nota se refiere a precisiones y formas de presentación metodológica que se utilizaron para la elaboración del PRONADATOS, cambios con los cuales se da cumplimiento a lo mandatado por los Lineamientos para la Elaboración, Ejecución y Evaluación </w:t>
      </w:r>
      <w:r w:rsidRPr="001F614A">
        <w:rPr>
          <w:rFonts w:ascii="Times New Roman" w:eastAsia="Times New Roman" w:hAnsi="Times New Roman" w:cs="Times New Roman"/>
          <w:sz w:val="24"/>
          <w:szCs w:val="24"/>
        </w:rPr>
        <w:t>del Programa Nacional de Protección de Datos Personales (Diario Oficial de la Federación, 21/07/2021).</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 </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Estas precisiones se refieren a la inclusión de los Ejes Transversales y su tratamiento operativo en el diseño del PRONADATOS. Los Lineamientos ya seña</w:t>
      </w:r>
      <w:r w:rsidRPr="001F614A">
        <w:rPr>
          <w:rFonts w:ascii="Times New Roman" w:eastAsia="Times New Roman" w:hAnsi="Times New Roman" w:cs="Times New Roman"/>
          <w:sz w:val="24"/>
          <w:szCs w:val="24"/>
        </w:rPr>
        <w:t>lados en su numeral Tercero fracciones X, define:</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 </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Eje: Temática sobre la cual versará el contenido general que sirve de línea vertebral o referencia con respecto al cual se desarrollan asuntos referentes a la protección de datos personales dentro del Pro</w:t>
      </w:r>
      <w:r w:rsidRPr="001F614A">
        <w:rPr>
          <w:rFonts w:ascii="Times New Roman" w:eastAsia="Times New Roman" w:hAnsi="Times New Roman" w:cs="Times New Roman"/>
          <w:sz w:val="24"/>
          <w:szCs w:val="24"/>
        </w:rPr>
        <w:t>grama Nacional de Protección de Datos Personales;</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 </w:t>
      </w:r>
    </w:p>
    <w:p w:rsidR="00D93686" w:rsidRPr="001F614A" w:rsidRDefault="00E27601">
      <w:pPr>
        <w:spacing w:line="360" w:lineRule="auto"/>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Los mismos Lineamientos en el numeral Décimo, </w:t>
      </w:r>
      <w:proofErr w:type="gramStart"/>
      <w:r w:rsidRPr="001F614A">
        <w:rPr>
          <w:rFonts w:ascii="Times New Roman" w:eastAsia="Times New Roman" w:hAnsi="Times New Roman" w:cs="Times New Roman"/>
          <w:sz w:val="24"/>
          <w:szCs w:val="24"/>
        </w:rPr>
        <w:t>último párrafo señalan</w:t>
      </w:r>
      <w:proofErr w:type="gramEnd"/>
      <w:r w:rsidRPr="001F614A">
        <w:rPr>
          <w:rFonts w:ascii="Times New Roman" w:eastAsia="Times New Roman" w:hAnsi="Times New Roman" w:cs="Times New Roman"/>
          <w:sz w:val="24"/>
          <w:szCs w:val="24"/>
        </w:rPr>
        <w:t>: Se buscará en la medida de lo posible que durante el desarrollo de las temáticas abordadas anteriormente se permeen los trabajos a tra</w:t>
      </w:r>
      <w:r w:rsidRPr="001F614A">
        <w:rPr>
          <w:rFonts w:ascii="Times New Roman" w:eastAsia="Times New Roman" w:hAnsi="Times New Roman" w:cs="Times New Roman"/>
          <w:sz w:val="24"/>
          <w:szCs w:val="24"/>
        </w:rPr>
        <w:t>vés de los mecanismos y/o instrumentos existentes para vincular con perspectivas transversales.</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 </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Cabe mencionar que los Lineamientos no definen o aclaran conceptualmente el origen y alcance de estas perspectivas transversales en el PRONADATOS; sin embargo</w:t>
      </w:r>
      <w:r w:rsidRPr="001F614A">
        <w:rPr>
          <w:rFonts w:ascii="Times New Roman" w:eastAsia="Times New Roman" w:hAnsi="Times New Roman" w:cs="Times New Roman"/>
          <w:sz w:val="24"/>
          <w:szCs w:val="24"/>
        </w:rPr>
        <w:t>, partiendo de lo señalado en el programa anterior, donde se establecieron “líneas estratégicas transversales” que permitieron agrupar en categorías más amplias e identificables a las problemáticas comunes entre diversos ejes temáticos, fue posible determi</w:t>
      </w:r>
      <w:r w:rsidRPr="001F614A">
        <w:rPr>
          <w:rFonts w:ascii="Times New Roman" w:eastAsia="Times New Roman" w:hAnsi="Times New Roman" w:cs="Times New Roman"/>
          <w:sz w:val="24"/>
          <w:szCs w:val="24"/>
        </w:rPr>
        <w:t>nar que persistía la necesidad de un tratamiento transversal a ciertos aspectos que involucran a diversas temáticas abordadas por el programa:</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 </w:t>
      </w:r>
    </w:p>
    <w:p w:rsidR="00D93686" w:rsidRPr="001F614A" w:rsidRDefault="00E27601">
      <w:pPr>
        <w:spacing w:line="360" w:lineRule="auto"/>
        <w:jc w:val="both"/>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Estos aspectos transversales identificados se ubican en la categoría de condiciones, tácticas, o medios que permitirán a las instituciones integrantes del SNT alcanzar los objetivos de los Ejes Temáticos definidos, entre los que resaltan:</w:t>
      </w:r>
    </w:p>
    <w:p w:rsidR="00D93686" w:rsidRPr="001F614A" w:rsidRDefault="00E27601">
      <w:pPr>
        <w:spacing w:line="360" w:lineRule="auto"/>
        <w:ind w:left="1080" w:hanging="360"/>
        <w:jc w:val="both"/>
        <w:rPr>
          <w:rFonts w:ascii="Times New Roman" w:eastAsia="Times New Roman" w:hAnsi="Times New Roman" w:cs="Times New Roman"/>
          <w:sz w:val="24"/>
          <w:szCs w:val="24"/>
        </w:rPr>
      </w:pPr>
      <w:proofErr w:type="gramStart"/>
      <w:r w:rsidRPr="001F614A">
        <w:rPr>
          <w:rFonts w:ascii="Times New Roman" w:eastAsia="Times New Roman" w:hAnsi="Times New Roman" w:cs="Times New Roman"/>
          <w:sz w:val="24"/>
          <w:szCs w:val="24"/>
        </w:rPr>
        <w:t>·</w:t>
      </w:r>
      <w:r w:rsidRPr="001F614A">
        <w:rPr>
          <w:rFonts w:ascii="Times New Roman" w:eastAsia="Times New Roman" w:hAnsi="Times New Roman" w:cs="Times New Roman"/>
          <w:sz w:val="14"/>
          <w:szCs w:val="14"/>
        </w:rPr>
        <w:t xml:space="preserve">  </w:t>
      </w:r>
      <w:r w:rsidRPr="001F614A">
        <w:rPr>
          <w:rFonts w:ascii="Times New Roman" w:eastAsia="Times New Roman" w:hAnsi="Times New Roman" w:cs="Times New Roman"/>
          <w:sz w:val="14"/>
          <w:szCs w:val="14"/>
        </w:rPr>
        <w:tab/>
      </w:r>
      <w:proofErr w:type="gramEnd"/>
      <w:r w:rsidRPr="001F614A">
        <w:rPr>
          <w:rFonts w:ascii="Times New Roman" w:eastAsia="Times New Roman" w:hAnsi="Times New Roman" w:cs="Times New Roman"/>
          <w:sz w:val="24"/>
          <w:szCs w:val="24"/>
        </w:rPr>
        <w:t xml:space="preserve">Comunicación </w:t>
      </w:r>
      <w:r w:rsidRPr="001F614A">
        <w:rPr>
          <w:rFonts w:ascii="Times New Roman" w:eastAsia="Times New Roman" w:hAnsi="Times New Roman" w:cs="Times New Roman"/>
          <w:sz w:val="24"/>
          <w:szCs w:val="24"/>
        </w:rPr>
        <w:t>y difusión de acciones y funciones de los Organismos Garantes</w:t>
      </w:r>
    </w:p>
    <w:p w:rsidR="00D93686" w:rsidRPr="001F614A" w:rsidRDefault="00E27601">
      <w:pPr>
        <w:spacing w:line="360" w:lineRule="auto"/>
        <w:ind w:left="1080" w:hanging="360"/>
        <w:jc w:val="both"/>
        <w:rPr>
          <w:rFonts w:ascii="Times New Roman" w:eastAsia="Times New Roman" w:hAnsi="Times New Roman" w:cs="Times New Roman"/>
          <w:sz w:val="24"/>
          <w:szCs w:val="24"/>
        </w:rPr>
      </w:pPr>
      <w:proofErr w:type="gramStart"/>
      <w:r w:rsidRPr="001F614A">
        <w:rPr>
          <w:rFonts w:ascii="Times New Roman" w:eastAsia="Times New Roman" w:hAnsi="Times New Roman" w:cs="Times New Roman"/>
          <w:sz w:val="24"/>
          <w:szCs w:val="24"/>
        </w:rPr>
        <w:t>·</w:t>
      </w:r>
      <w:r w:rsidRPr="001F614A">
        <w:rPr>
          <w:rFonts w:ascii="Times New Roman" w:eastAsia="Times New Roman" w:hAnsi="Times New Roman" w:cs="Times New Roman"/>
          <w:sz w:val="14"/>
          <w:szCs w:val="14"/>
        </w:rPr>
        <w:t xml:space="preserve">  </w:t>
      </w:r>
      <w:r w:rsidRPr="001F614A">
        <w:rPr>
          <w:rFonts w:ascii="Times New Roman" w:eastAsia="Times New Roman" w:hAnsi="Times New Roman" w:cs="Times New Roman"/>
          <w:sz w:val="14"/>
          <w:szCs w:val="14"/>
        </w:rPr>
        <w:tab/>
      </w:r>
      <w:proofErr w:type="gramEnd"/>
      <w:r w:rsidRPr="001F614A">
        <w:rPr>
          <w:rFonts w:ascii="Times New Roman" w:eastAsia="Times New Roman" w:hAnsi="Times New Roman" w:cs="Times New Roman"/>
          <w:sz w:val="24"/>
          <w:szCs w:val="24"/>
        </w:rPr>
        <w:t>Promoción y fomento de la cultura de privacidad y protección de datos personales.</w:t>
      </w:r>
    </w:p>
    <w:p w:rsidR="00D93686" w:rsidRPr="001F614A" w:rsidRDefault="00E27601">
      <w:pPr>
        <w:spacing w:line="360" w:lineRule="auto"/>
        <w:ind w:left="1080" w:hanging="360"/>
        <w:jc w:val="both"/>
        <w:rPr>
          <w:rFonts w:ascii="Times New Roman" w:eastAsia="Times New Roman" w:hAnsi="Times New Roman" w:cs="Times New Roman"/>
          <w:sz w:val="24"/>
          <w:szCs w:val="24"/>
        </w:rPr>
      </w:pPr>
      <w:proofErr w:type="gramStart"/>
      <w:r w:rsidRPr="001F614A">
        <w:rPr>
          <w:rFonts w:ascii="Times New Roman" w:eastAsia="Times New Roman" w:hAnsi="Times New Roman" w:cs="Times New Roman"/>
          <w:sz w:val="24"/>
          <w:szCs w:val="24"/>
        </w:rPr>
        <w:lastRenderedPageBreak/>
        <w:t>·</w:t>
      </w:r>
      <w:r w:rsidRPr="001F614A">
        <w:rPr>
          <w:rFonts w:ascii="Times New Roman" w:eastAsia="Times New Roman" w:hAnsi="Times New Roman" w:cs="Times New Roman"/>
          <w:sz w:val="14"/>
          <w:szCs w:val="14"/>
        </w:rPr>
        <w:t xml:space="preserve">  </w:t>
      </w:r>
      <w:r w:rsidRPr="001F614A">
        <w:rPr>
          <w:rFonts w:ascii="Times New Roman" w:eastAsia="Times New Roman" w:hAnsi="Times New Roman" w:cs="Times New Roman"/>
          <w:sz w:val="14"/>
          <w:szCs w:val="14"/>
        </w:rPr>
        <w:tab/>
      </w:r>
      <w:proofErr w:type="gramEnd"/>
      <w:r w:rsidRPr="001F614A">
        <w:rPr>
          <w:rFonts w:ascii="Times New Roman" w:eastAsia="Times New Roman" w:hAnsi="Times New Roman" w:cs="Times New Roman"/>
          <w:sz w:val="24"/>
          <w:szCs w:val="24"/>
        </w:rPr>
        <w:t>Desempeño y fortalecimiento institucional.</w:t>
      </w:r>
    </w:p>
    <w:p w:rsidR="00D93686" w:rsidRPr="001F614A" w:rsidRDefault="00E27601">
      <w:pPr>
        <w:spacing w:line="360" w:lineRule="auto"/>
        <w:ind w:left="1080" w:hanging="360"/>
        <w:jc w:val="both"/>
        <w:rPr>
          <w:rFonts w:ascii="Times New Roman" w:eastAsia="Times New Roman" w:hAnsi="Times New Roman" w:cs="Times New Roman"/>
          <w:sz w:val="24"/>
          <w:szCs w:val="24"/>
        </w:rPr>
      </w:pPr>
      <w:proofErr w:type="gramStart"/>
      <w:r w:rsidRPr="001F614A">
        <w:rPr>
          <w:rFonts w:ascii="Times New Roman" w:eastAsia="Times New Roman" w:hAnsi="Times New Roman" w:cs="Times New Roman"/>
          <w:sz w:val="24"/>
          <w:szCs w:val="24"/>
        </w:rPr>
        <w:t>·</w:t>
      </w:r>
      <w:r w:rsidRPr="001F614A">
        <w:rPr>
          <w:rFonts w:ascii="Times New Roman" w:eastAsia="Times New Roman" w:hAnsi="Times New Roman" w:cs="Times New Roman"/>
          <w:sz w:val="14"/>
          <w:szCs w:val="14"/>
        </w:rPr>
        <w:t xml:space="preserve">  </w:t>
      </w:r>
      <w:r w:rsidRPr="001F614A">
        <w:rPr>
          <w:rFonts w:ascii="Times New Roman" w:eastAsia="Times New Roman" w:hAnsi="Times New Roman" w:cs="Times New Roman"/>
          <w:sz w:val="14"/>
          <w:szCs w:val="14"/>
        </w:rPr>
        <w:tab/>
      </w:r>
      <w:proofErr w:type="gramEnd"/>
      <w:r w:rsidRPr="001F614A">
        <w:rPr>
          <w:rFonts w:ascii="Times New Roman" w:eastAsia="Times New Roman" w:hAnsi="Times New Roman" w:cs="Times New Roman"/>
          <w:sz w:val="24"/>
          <w:szCs w:val="24"/>
        </w:rPr>
        <w:t>Profesionalización de recursos humanos.</w:t>
      </w:r>
    </w:p>
    <w:p w:rsidR="00D93686" w:rsidRPr="001F614A" w:rsidRDefault="00E27601">
      <w:pPr>
        <w:spacing w:line="360" w:lineRule="auto"/>
        <w:ind w:left="1080" w:hanging="360"/>
        <w:jc w:val="both"/>
        <w:rPr>
          <w:rFonts w:ascii="Times New Roman" w:eastAsia="Times New Roman" w:hAnsi="Times New Roman" w:cs="Times New Roman"/>
          <w:sz w:val="24"/>
          <w:szCs w:val="24"/>
        </w:rPr>
      </w:pPr>
      <w:proofErr w:type="gramStart"/>
      <w:r w:rsidRPr="001F614A">
        <w:rPr>
          <w:rFonts w:ascii="Times New Roman" w:eastAsia="Times New Roman" w:hAnsi="Times New Roman" w:cs="Times New Roman"/>
          <w:sz w:val="24"/>
          <w:szCs w:val="24"/>
        </w:rPr>
        <w:t>·</w:t>
      </w:r>
      <w:r w:rsidRPr="001F614A">
        <w:rPr>
          <w:rFonts w:ascii="Times New Roman" w:eastAsia="Times New Roman" w:hAnsi="Times New Roman" w:cs="Times New Roman"/>
          <w:sz w:val="14"/>
          <w:szCs w:val="14"/>
        </w:rPr>
        <w:t xml:space="preserve">  </w:t>
      </w:r>
      <w:r w:rsidRPr="001F614A">
        <w:rPr>
          <w:rFonts w:ascii="Times New Roman" w:eastAsia="Times New Roman" w:hAnsi="Times New Roman" w:cs="Times New Roman"/>
          <w:sz w:val="14"/>
          <w:szCs w:val="14"/>
        </w:rPr>
        <w:tab/>
      </w:r>
      <w:proofErr w:type="gramEnd"/>
      <w:r w:rsidRPr="001F614A">
        <w:rPr>
          <w:rFonts w:ascii="Times New Roman" w:eastAsia="Times New Roman" w:hAnsi="Times New Roman" w:cs="Times New Roman"/>
          <w:sz w:val="24"/>
          <w:szCs w:val="24"/>
        </w:rPr>
        <w:t xml:space="preserve">Protección y </w:t>
      </w:r>
      <w:r w:rsidRPr="001F614A">
        <w:rPr>
          <w:rFonts w:ascii="Times New Roman" w:eastAsia="Times New Roman" w:hAnsi="Times New Roman" w:cs="Times New Roman"/>
          <w:sz w:val="24"/>
          <w:szCs w:val="24"/>
        </w:rPr>
        <w:t>garantía de los derechos humanos como autoridad.</w:t>
      </w:r>
    </w:p>
    <w:p w:rsidR="00D93686" w:rsidRPr="001F614A" w:rsidRDefault="00E27601">
      <w:pPr>
        <w:spacing w:line="360" w:lineRule="auto"/>
        <w:ind w:left="1080" w:hanging="360"/>
        <w:jc w:val="both"/>
        <w:rPr>
          <w:rFonts w:ascii="Times New Roman" w:eastAsia="Times New Roman" w:hAnsi="Times New Roman" w:cs="Times New Roman"/>
          <w:sz w:val="24"/>
          <w:szCs w:val="24"/>
        </w:rPr>
      </w:pPr>
      <w:proofErr w:type="gramStart"/>
      <w:r w:rsidRPr="001F614A">
        <w:rPr>
          <w:rFonts w:ascii="Times New Roman" w:eastAsia="Times New Roman" w:hAnsi="Times New Roman" w:cs="Times New Roman"/>
          <w:sz w:val="24"/>
          <w:szCs w:val="24"/>
        </w:rPr>
        <w:t>·</w:t>
      </w:r>
      <w:r w:rsidRPr="001F614A">
        <w:rPr>
          <w:rFonts w:ascii="Times New Roman" w:eastAsia="Times New Roman" w:hAnsi="Times New Roman" w:cs="Times New Roman"/>
          <w:sz w:val="14"/>
          <w:szCs w:val="14"/>
        </w:rPr>
        <w:t xml:space="preserve">  </w:t>
      </w:r>
      <w:r w:rsidRPr="001F614A">
        <w:rPr>
          <w:rFonts w:ascii="Times New Roman" w:eastAsia="Times New Roman" w:hAnsi="Times New Roman" w:cs="Times New Roman"/>
          <w:sz w:val="14"/>
          <w:szCs w:val="14"/>
        </w:rPr>
        <w:tab/>
      </w:r>
      <w:proofErr w:type="gramEnd"/>
      <w:r w:rsidRPr="001F614A">
        <w:rPr>
          <w:rFonts w:ascii="Times New Roman" w:eastAsia="Times New Roman" w:hAnsi="Times New Roman" w:cs="Times New Roman"/>
          <w:sz w:val="24"/>
          <w:szCs w:val="24"/>
        </w:rPr>
        <w:t>Inclusión de la perspectiva de género, discapacidades y diversidades sociales, en especial aquellas con vulnerabilidades.</w:t>
      </w:r>
    </w:p>
    <w:p w:rsidR="00D93686" w:rsidRPr="001F614A" w:rsidRDefault="00E27601">
      <w:pPr>
        <w:spacing w:line="360" w:lineRule="auto"/>
        <w:rPr>
          <w:rFonts w:ascii="Times New Roman" w:eastAsia="Times New Roman" w:hAnsi="Times New Roman" w:cs="Times New Roman"/>
          <w:sz w:val="24"/>
          <w:szCs w:val="24"/>
        </w:rPr>
      </w:pPr>
      <w:r w:rsidRPr="001F614A">
        <w:rPr>
          <w:rFonts w:ascii="Times New Roman" w:eastAsia="Times New Roman" w:hAnsi="Times New Roman" w:cs="Times New Roman"/>
          <w:sz w:val="24"/>
          <w:szCs w:val="24"/>
        </w:rPr>
        <w:t xml:space="preserve"> </w:t>
      </w:r>
    </w:p>
    <w:p w:rsidR="00D93686" w:rsidRPr="001F614A" w:rsidRDefault="00E27601">
      <w:pPr>
        <w:spacing w:line="360" w:lineRule="auto"/>
        <w:jc w:val="both"/>
        <w:rPr>
          <w:rFonts w:ascii="Times New Roman" w:eastAsia="Times New Roman" w:hAnsi="Times New Roman" w:cs="Times New Roman"/>
        </w:rPr>
      </w:pPr>
      <w:proofErr w:type="gramStart"/>
      <w:r w:rsidRPr="001F614A">
        <w:rPr>
          <w:rFonts w:ascii="Times New Roman" w:eastAsia="Times New Roman" w:hAnsi="Times New Roman" w:cs="Times New Roman"/>
          <w:sz w:val="24"/>
          <w:szCs w:val="24"/>
        </w:rPr>
        <w:t>La atención a los aspectos transversales permiten</w:t>
      </w:r>
      <w:proofErr w:type="gramEnd"/>
      <w:r w:rsidRPr="001F614A">
        <w:rPr>
          <w:rFonts w:ascii="Times New Roman" w:eastAsia="Times New Roman" w:hAnsi="Times New Roman" w:cs="Times New Roman"/>
          <w:sz w:val="24"/>
          <w:szCs w:val="24"/>
        </w:rPr>
        <w:t xml:space="preserve"> incrementar la gobernanza ins</w:t>
      </w:r>
      <w:r w:rsidRPr="001F614A">
        <w:rPr>
          <w:rFonts w:ascii="Times New Roman" w:eastAsia="Times New Roman" w:hAnsi="Times New Roman" w:cs="Times New Roman"/>
          <w:sz w:val="24"/>
          <w:szCs w:val="24"/>
        </w:rPr>
        <w:t>titucional, consolidar procesos organizacionales internos, dar estabilidad al desempeño de las funciones de garantía, fortalecer el estado de derecho, el respeto a la dignidad humana y la democratización del país. La mayor parte de los aspectos señalados y</w:t>
      </w:r>
      <w:r w:rsidRPr="001F614A">
        <w:rPr>
          <w:rFonts w:ascii="Times New Roman" w:eastAsia="Times New Roman" w:hAnsi="Times New Roman" w:cs="Times New Roman"/>
          <w:sz w:val="24"/>
          <w:szCs w:val="24"/>
        </w:rPr>
        <w:t xml:space="preserve">a </w:t>
      </w:r>
      <w:proofErr w:type="spellStart"/>
      <w:r w:rsidRPr="001F614A">
        <w:rPr>
          <w:rFonts w:ascii="Times New Roman" w:eastAsia="Times New Roman" w:hAnsi="Times New Roman" w:cs="Times New Roman"/>
          <w:sz w:val="24"/>
          <w:szCs w:val="24"/>
        </w:rPr>
        <w:t>habian</w:t>
      </w:r>
      <w:proofErr w:type="spellEnd"/>
      <w:r w:rsidRPr="001F614A">
        <w:rPr>
          <w:rFonts w:ascii="Times New Roman" w:eastAsia="Times New Roman" w:hAnsi="Times New Roman" w:cs="Times New Roman"/>
          <w:sz w:val="24"/>
          <w:szCs w:val="24"/>
        </w:rPr>
        <w:t xml:space="preserve"> sido considerados en el PRONADATOS anterior, por lo que al incluirlos nuevamente se consolidan los avances alcanzados y se suman los referentes a la protección de los derechos humanos e inclusión social. </w:t>
      </w:r>
      <w:proofErr w:type="gramStart"/>
      <w:r w:rsidRPr="001F614A">
        <w:rPr>
          <w:rFonts w:ascii="Times New Roman" w:eastAsia="Times New Roman" w:hAnsi="Times New Roman" w:cs="Times New Roman"/>
          <w:sz w:val="24"/>
          <w:szCs w:val="24"/>
        </w:rPr>
        <w:t>Además,  al</w:t>
      </w:r>
      <w:proofErr w:type="gramEnd"/>
      <w:r w:rsidRPr="001F614A">
        <w:rPr>
          <w:rFonts w:ascii="Times New Roman" w:eastAsia="Times New Roman" w:hAnsi="Times New Roman" w:cs="Times New Roman"/>
          <w:sz w:val="24"/>
          <w:szCs w:val="24"/>
        </w:rPr>
        <w:t xml:space="preserve"> ser coincidentes con los establ</w:t>
      </w:r>
      <w:r w:rsidRPr="001F614A">
        <w:rPr>
          <w:rFonts w:ascii="Times New Roman" w:eastAsia="Times New Roman" w:hAnsi="Times New Roman" w:cs="Times New Roman"/>
          <w:sz w:val="24"/>
          <w:szCs w:val="24"/>
        </w:rPr>
        <w:t>ecidos en la propuesta de PROTAI, servirán de mecanismo de vinculación y escalamiento de las acciones desarrolladas con estos objetivos</w:t>
      </w:r>
    </w:p>
    <w:sectPr w:rsidR="00D93686" w:rsidRPr="001F614A">
      <w:footerReference w:type="even" r:id="rId24"/>
      <w:footerReference w:type="default" r:id="rId25"/>
      <w:pgSz w:w="12240" w:h="15840"/>
      <w:pgMar w:top="1060" w:right="1580" w:bottom="280" w:left="1600" w:header="0" w:footer="567"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601" w:rsidRDefault="00E27601">
      <w:r>
        <w:separator/>
      </w:r>
    </w:p>
  </w:endnote>
  <w:endnote w:type="continuationSeparator" w:id="0">
    <w:p w:rsidR="00E27601" w:rsidRDefault="00E27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686" w:rsidRDefault="00D93686">
    <w:pPr>
      <w:pBdr>
        <w:top w:val="nil"/>
        <w:left w:val="nil"/>
        <w:bottom w:val="nil"/>
        <w:right w:val="nil"/>
        <w:between w:val="nil"/>
      </w:pBdr>
      <w:tabs>
        <w:tab w:val="center" w:pos="4680"/>
        <w:tab w:val="right" w:pos="9360"/>
      </w:tabs>
      <w:jc w:val="right"/>
      <w:rPr>
        <w:color w:val="000000"/>
      </w:rPr>
    </w:pPr>
  </w:p>
  <w:p w:rsidR="00D93686" w:rsidRDefault="00E27601">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686" w:rsidRDefault="00E27601">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sidR="001F614A">
      <w:rPr>
        <w:rFonts w:ascii="Times New Roman" w:eastAsia="Times New Roman" w:hAnsi="Times New Roman" w:cs="Times New Roman"/>
        <w:color w:val="000000"/>
      </w:rPr>
      <w:fldChar w:fldCharType="separate"/>
    </w:r>
    <w:r w:rsidR="005248D1">
      <w:rPr>
        <w:rFonts w:ascii="Times New Roman" w:eastAsia="Times New Roman" w:hAnsi="Times New Roman" w:cs="Times New Roman"/>
        <w:noProof/>
        <w:color w:val="000000"/>
      </w:rPr>
      <w:t>81</w:t>
    </w:r>
    <w:r>
      <w:rPr>
        <w:rFonts w:ascii="Times New Roman" w:eastAsia="Times New Roman" w:hAnsi="Times New Roman" w:cs="Times New Roman"/>
        <w:color w:val="000000"/>
      </w:rPr>
      <w:fldChar w:fldCharType="end"/>
    </w:r>
  </w:p>
  <w:p w:rsidR="00D93686" w:rsidRDefault="00D93686">
    <w:pPr>
      <w:pBdr>
        <w:top w:val="nil"/>
        <w:left w:val="nil"/>
        <w:bottom w:val="nil"/>
        <w:right w:val="nil"/>
        <w:between w:val="nil"/>
      </w:pBdr>
      <w:spacing w:line="14" w:lineRule="auto"/>
      <w:ind w:right="360"/>
      <w:jc w:val="right"/>
      <w:rPr>
        <w:rFonts w:ascii="Times New Roman" w:eastAsia="Times New Roman" w:hAnsi="Times New Roman" w:cs="Times New Roman"/>
        <w:color w:val="000000"/>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601" w:rsidRDefault="00E27601">
      <w:r>
        <w:separator/>
      </w:r>
    </w:p>
  </w:footnote>
  <w:footnote w:type="continuationSeparator" w:id="0">
    <w:p w:rsidR="00E27601" w:rsidRDefault="00E27601">
      <w:r>
        <w:continuationSeparator/>
      </w:r>
    </w:p>
  </w:footnote>
  <w:footnote w:id="1">
    <w:p w:rsidR="00D93686" w:rsidRDefault="00E27601">
      <w:pPr>
        <w:rPr>
          <w:sz w:val="20"/>
          <w:szCs w:val="20"/>
        </w:rPr>
      </w:pPr>
      <w:r>
        <w:rPr>
          <w:vertAlign w:val="superscript"/>
        </w:rPr>
        <w:footnoteRef/>
      </w:r>
      <w:r>
        <w:rPr>
          <w:rFonts w:ascii="Roboto" w:eastAsia="Roboto" w:hAnsi="Roboto" w:cs="Roboto"/>
          <w:color w:val="1A73E8"/>
          <w:sz w:val="21"/>
          <w:szCs w:val="21"/>
          <w:highlight w:val="white"/>
          <w:u w:val="single"/>
        </w:rPr>
        <w:t xml:space="preserve"> h</w:t>
      </w:r>
      <w:hyperlink r:id="rId1">
        <w:r>
          <w:rPr>
            <w:rFonts w:ascii="Roboto" w:eastAsia="Roboto" w:hAnsi="Roboto" w:cs="Roboto"/>
            <w:color w:val="1A73E8"/>
            <w:sz w:val="21"/>
            <w:szCs w:val="21"/>
            <w:highlight w:val="white"/>
            <w:u w:val="single"/>
          </w:rPr>
          <w:t>ttp://snt.org.mx/images/Doctos/Lineamientos_PRONADATOS_integrados_VF.pdf</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238"/>
    <w:multiLevelType w:val="multilevel"/>
    <w:tmpl w:val="97C2623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6B1BB2"/>
    <w:multiLevelType w:val="multilevel"/>
    <w:tmpl w:val="458ED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090355"/>
    <w:multiLevelType w:val="multilevel"/>
    <w:tmpl w:val="FD24D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792075"/>
    <w:multiLevelType w:val="multilevel"/>
    <w:tmpl w:val="E66C84C4"/>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2C9A4975"/>
    <w:multiLevelType w:val="multilevel"/>
    <w:tmpl w:val="AE2A1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BB0727"/>
    <w:multiLevelType w:val="multilevel"/>
    <w:tmpl w:val="497EF65E"/>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1615870"/>
    <w:multiLevelType w:val="multilevel"/>
    <w:tmpl w:val="32AC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167155"/>
    <w:multiLevelType w:val="multilevel"/>
    <w:tmpl w:val="29888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843305"/>
    <w:multiLevelType w:val="multilevel"/>
    <w:tmpl w:val="F7703A0C"/>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689F6232"/>
    <w:multiLevelType w:val="multilevel"/>
    <w:tmpl w:val="D6EA4C56"/>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E0A442D"/>
    <w:multiLevelType w:val="multilevel"/>
    <w:tmpl w:val="590A4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C35551F"/>
    <w:multiLevelType w:val="multilevel"/>
    <w:tmpl w:val="7DCA2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9E13B7"/>
    <w:multiLevelType w:val="multilevel"/>
    <w:tmpl w:val="EA729A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0"/>
  </w:num>
  <w:num w:numId="3">
    <w:abstractNumId w:val="5"/>
  </w:num>
  <w:num w:numId="4">
    <w:abstractNumId w:val="12"/>
  </w:num>
  <w:num w:numId="5">
    <w:abstractNumId w:val="1"/>
  </w:num>
  <w:num w:numId="6">
    <w:abstractNumId w:val="2"/>
  </w:num>
  <w:num w:numId="7">
    <w:abstractNumId w:val="4"/>
  </w:num>
  <w:num w:numId="8">
    <w:abstractNumId w:val="8"/>
  </w:num>
  <w:num w:numId="9">
    <w:abstractNumId w:val="3"/>
  </w:num>
  <w:num w:numId="10">
    <w:abstractNumId w:val="11"/>
  </w:num>
  <w:num w:numId="11">
    <w:abstractNumId w:val="6"/>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686"/>
    <w:rsid w:val="001F614A"/>
    <w:rsid w:val="005248D1"/>
    <w:rsid w:val="00D93686"/>
    <w:rsid w:val="00E276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24C41-8D48-4ECC-BA99-4ECC4AD4A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spacing w:line="565" w:lineRule="auto"/>
      <w:ind w:left="100"/>
      <w:jc w:val="both"/>
      <w:outlineLvl w:val="0"/>
    </w:pPr>
    <w:rPr>
      <w:b/>
      <w:sz w:val="48"/>
      <w:szCs w:val="48"/>
    </w:rPr>
  </w:style>
  <w:style w:type="paragraph" w:styleId="Ttulo2">
    <w:name w:val="heading 2"/>
    <w:basedOn w:val="Normal"/>
    <w:next w:val="Normal"/>
    <w:link w:val="Ttulo2Car"/>
    <w:uiPriority w:val="9"/>
    <w:unhideWhenUsed/>
    <w:qFormat/>
    <w:pPr>
      <w:spacing w:before="1"/>
      <w:ind w:left="672" w:hanging="552"/>
      <w:jc w:val="both"/>
      <w:outlineLvl w:val="1"/>
    </w:pPr>
    <w:rPr>
      <w:rFonts w:ascii="Arial" w:eastAsia="Arial" w:hAnsi="Arial" w:cs="Arial"/>
      <w:b/>
      <w:sz w:val="28"/>
      <w:szCs w:val="28"/>
    </w:rPr>
  </w:style>
  <w:style w:type="paragraph" w:styleId="Ttulo3">
    <w:name w:val="heading 3"/>
    <w:basedOn w:val="Normal"/>
    <w:next w:val="Normal"/>
    <w:link w:val="Ttulo3Car"/>
    <w:uiPriority w:val="9"/>
    <w:semiHidden/>
    <w:unhideWhenUsed/>
    <w:qFormat/>
    <w:pPr>
      <w:spacing w:before="44"/>
      <w:ind w:left="100"/>
      <w:outlineLvl w:val="2"/>
    </w:pPr>
    <w:rPr>
      <w:rFonts w:ascii="Arial" w:eastAsia="Arial" w:hAnsi="Arial" w:cs="Arial"/>
      <w:b/>
      <w:sz w:val="24"/>
      <w:szCs w:val="24"/>
    </w:rPr>
  </w:style>
  <w:style w:type="paragraph" w:styleId="Ttulo4">
    <w:name w:val="heading 4"/>
    <w:basedOn w:val="Normal"/>
    <w:next w:val="Normal"/>
    <w:link w:val="Ttulo4Car"/>
    <w:uiPriority w:val="9"/>
    <w:semiHidden/>
    <w:unhideWhenUsed/>
    <w:qFormat/>
    <w:pPr>
      <w:ind w:left="100"/>
      <w:outlineLvl w:val="3"/>
    </w:pPr>
    <w:rPr>
      <w:rFonts w:ascii="Arial" w:eastAsia="Arial" w:hAnsi="Arial" w:cs="Arial"/>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Pr>
    <w:rPr>
      <w:rFonts w:ascii="Arial" w:eastAsia="Arial" w:hAnsi="Arial" w:cs="Arial"/>
      <w:b/>
      <w:sz w:val="32"/>
      <w:szCs w:val="3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left w:w="70" w:type="dxa"/>
        <w:right w:w="70" w:type="dxa"/>
      </w:tblCellMar>
    </w:tblPr>
  </w:style>
  <w:style w:type="table" w:customStyle="1" w:styleId="a1">
    <w:basedOn w:val="Tablanormal"/>
    <w:tblPr>
      <w:tblStyleRowBandSize w:val="1"/>
      <w:tblStyleColBandSize w:val="1"/>
      <w:tblCellMar>
        <w:left w:w="70" w:type="dxa"/>
        <w:right w:w="70" w:type="dxa"/>
      </w:tblCellMar>
    </w:tblPr>
  </w:style>
  <w:style w:type="table" w:customStyle="1" w:styleId="a2">
    <w:basedOn w:val="Tablanormal"/>
    <w:tblPr>
      <w:tblStyleRowBandSize w:val="1"/>
      <w:tblStyleColBandSize w:val="1"/>
      <w:tblCellMar>
        <w:left w:w="70" w:type="dxa"/>
        <w:right w:w="7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paragraph" w:styleId="Sinespaciado">
    <w:name w:val="No Spacing"/>
    <w:link w:val="SinespaciadoCar"/>
    <w:uiPriority w:val="1"/>
    <w:qFormat/>
    <w:rsid w:val="00E104C1"/>
    <w:pPr>
      <w:widowControl/>
    </w:pPr>
    <w:rPr>
      <w:rFonts w:asciiTheme="minorHAnsi" w:eastAsiaTheme="minorEastAsia" w:hAnsiTheme="minorHAnsi" w:cstheme="minorBidi"/>
      <w:lang w:val="en-US" w:eastAsia="zh-CN"/>
    </w:rPr>
  </w:style>
  <w:style w:type="character" w:customStyle="1" w:styleId="SinespaciadoCar">
    <w:name w:val="Sin espaciado Car"/>
    <w:basedOn w:val="Fuentedeprrafopredeter"/>
    <w:link w:val="Sinespaciado"/>
    <w:uiPriority w:val="1"/>
    <w:rsid w:val="00E104C1"/>
    <w:rPr>
      <w:rFonts w:asciiTheme="minorHAnsi" w:eastAsiaTheme="minorEastAsia" w:hAnsiTheme="minorHAnsi" w:cstheme="minorBidi"/>
      <w:lang w:val="en-US" w:eastAsia="zh-CN"/>
    </w:rPr>
  </w:style>
  <w:style w:type="paragraph" w:styleId="Piedepgina">
    <w:name w:val="footer"/>
    <w:basedOn w:val="Normal"/>
    <w:link w:val="PiedepginaCar"/>
    <w:uiPriority w:val="99"/>
    <w:unhideWhenUsed/>
    <w:rsid w:val="00E104C1"/>
    <w:pPr>
      <w:tabs>
        <w:tab w:val="center" w:pos="4680"/>
        <w:tab w:val="right" w:pos="9360"/>
      </w:tabs>
    </w:pPr>
  </w:style>
  <w:style w:type="character" w:customStyle="1" w:styleId="PiedepginaCar">
    <w:name w:val="Pie de página Car"/>
    <w:basedOn w:val="Fuentedeprrafopredeter"/>
    <w:link w:val="Piedepgina"/>
    <w:uiPriority w:val="99"/>
    <w:rsid w:val="00E104C1"/>
  </w:style>
  <w:style w:type="character" w:styleId="Nmerodepgina">
    <w:name w:val="page number"/>
    <w:basedOn w:val="Fuentedeprrafopredeter"/>
    <w:uiPriority w:val="99"/>
    <w:semiHidden/>
    <w:unhideWhenUsed/>
    <w:rsid w:val="00E104C1"/>
  </w:style>
  <w:style w:type="paragraph" w:styleId="Encabezado">
    <w:name w:val="header"/>
    <w:basedOn w:val="Normal"/>
    <w:link w:val="EncabezadoCar"/>
    <w:uiPriority w:val="99"/>
    <w:unhideWhenUsed/>
    <w:rsid w:val="002546DF"/>
    <w:pPr>
      <w:tabs>
        <w:tab w:val="center" w:pos="4680"/>
        <w:tab w:val="right" w:pos="9360"/>
      </w:tabs>
    </w:pPr>
  </w:style>
  <w:style w:type="character" w:customStyle="1" w:styleId="EncabezadoCar">
    <w:name w:val="Encabezado Car"/>
    <w:basedOn w:val="Fuentedeprrafopredeter"/>
    <w:link w:val="Encabezado"/>
    <w:uiPriority w:val="99"/>
    <w:rsid w:val="002546DF"/>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Bullet 1,b1,Listas,DH1"/>
    <w:basedOn w:val="Normal"/>
    <w:link w:val="PrrafodelistaCar"/>
    <w:uiPriority w:val="34"/>
    <w:qFormat/>
    <w:rsid w:val="00B9323B"/>
    <w:pPr>
      <w:keepNext/>
      <w:keepLines/>
      <w:widowControl/>
      <w:spacing w:line="276" w:lineRule="auto"/>
      <w:ind w:left="720"/>
      <w:contextualSpacing/>
      <w:jc w:val="both"/>
    </w:pPr>
    <w:rPr>
      <w:rFonts w:ascii="Arial Narrow" w:eastAsia="Times New Roman" w:hAnsi="Arial Narrow" w:cs="Times New Roman"/>
      <w:sz w:val="24"/>
      <w:szCs w:val="24"/>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b1 Car"/>
    <w:link w:val="Prrafodelista"/>
    <w:uiPriority w:val="34"/>
    <w:locked/>
    <w:rsid w:val="00B9323B"/>
    <w:rPr>
      <w:rFonts w:ascii="Arial Narrow" w:eastAsia="Times New Roman" w:hAnsi="Arial Narrow" w:cs="Times New Roman"/>
      <w:sz w:val="24"/>
      <w:szCs w:val="24"/>
    </w:rPr>
  </w:style>
  <w:style w:type="character" w:styleId="Hipervnculo">
    <w:name w:val="Hyperlink"/>
    <w:uiPriority w:val="99"/>
    <w:unhideWhenUsed/>
    <w:rsid w:val="00B9323B"/>
    <w:rPr>
      <w:color w:val="0000FF"/>
      <w:u w:val="single"/>
    </w:rPr>
  </w:style>
  <w:style w:type="table" w:customStyle="1" w:styleId="Tabladelista3-nfasis31">
    <w:name w:val="Tabla de lista 3 - Énfasis 31"/>
    <w:basedOn w:val="Tablanormal"/>
    <w:uiPriority w:val="48"/>
    <w:rsid w:val="00B9323B"/>
    <w:pPr>
      <w:widowControl/>
    </w:pPr>
    <w:rPr>
      <w:rFonts w:ascii="Times New Roman" w:eastAsia="Times New Roman" w:hAnsi="Times New Roman" w:cs="Times New Roman"/>
      <w:sz w:val="24"/>
      <w:szCs w:val="24"/>
    </w:rPr>
    <w:tblPr>
      <w:tblStyleRowBandSize w:val="1"/>
      <w:tblStyleColBandSize w:val="1"/>
      <w:tblBorders>
        <w:top w:val="single" w:sz="4" w:space="0" w:color="008080"/>
        <w:left w:val="single" w:sz="4" w:space="0" w:color="008080"/>
        <w:bottom w:val="single" w:sz="4" w:space="0" w:color="008080"/>
        <w:right w:val="single" w:sz="4" w:space="0" w:color="008080"/>
      </w:tblBorders>
    </w:tblPr>
    <w:tblStylePr w:type="firstRow">
      <w:rPr>
        <w:b/>
        <w:bCs/>
        <w:color w:val="FFFFFF"/>
      </w:rPr>
      <w:tblPr/>
      <w:tcPr>
        <w:shd w:val="clear" w:color="auto" w:fill="008080"/>
      </w:tcPr>
    </w:tblStylePr>
    <w:tblStylePr w:type="lastRow">
      <w:rPr>
        <w:b/>
        <w:bCs/>
      </w:rPr>
      <w:tblPr/>
      <w:tcPr>
        <w:tcBorders>
          <w:top w:val="double" w:sz="4" w:space="0" w:color="00808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8080"/>
          <w:right w:val="single" w:sz="4" w:space="0" w:color="008080"/>
        </w:tcBorders>
      </w:tcPr>
    </w:tblStylePr>
    <w:tblStylePr w:type="band1Horz">
      <w:tblPr/>
      <w:tcPr>
        <w:tcBorders>
          <w:top w:val="single" w:sz="4" w:space="0" w:color="008080"/>
          <w:bottom w:val="single" w:sz="4" w:space="0" w:color="00808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080"/>
          <w:left w:val="nil"/>
        </w:tcBorders>
      </w:tcPr>
    </w:tblStylePr>
    <w:tblStylePr w:type="swCell">
      <w:tblPr/>
      <w:tcPr>
        <w:tcBorders>
          <w:top w:val="double" w:sz="4" w:space="0" w:color="008080"/>
          <w:right w:val="nil"/>
        </w:tcBorders>
      </w:tcPr>
    </w:tblStylePr>
  </w:style>
  <w:style w:type="table" w:styleId="Tablaconcuadrcula">
    <w:name w:val="Table Grid"/>
    <w:basedOn w:val="Tablanormal"/>
    <w:uiPriority w:val="39"/>
    <w:rsid w:val="00B9323B"/>
    <w:pPr>
      <w:widowControl/>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B9323B"/>
    <w:pPr>
      <w:widowControl/>
    </w:pPr>
    <w:rPr>
      <w:rFonts w:ascii="Times New Roman" w:eastAsia="Times New Roman" w:hAnsi="Times New Roman" w:cs="Times New Roman"/>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B9323B"/>
    <w:pPr>
      <w:widowControl/>
    </w:pPr>
    <w:rPr>
      <w:rFonts w:ascii="Segoe UI" w:eastAsia="Times New Roman" w:hAnsi="Segoe UI" w:cs="Segoe UI"/>
      <w:sz w:val="18"/>
      <w:szCs w:val="18"/>
    </w:rPr>
  </w:style>
  <w:style w:type="character" w:customStyle="1" w:styleId="TextodegloboCar">
    <w:name w:val="Texto de globo Car"/>
    <w:basedOn w:val="Fuentedeprrafopredeter"/>
    <w:link w:val="Textodeglobo"/>
    <w:uiPriority w:val="99"/>
    <w:semiHidden/>
    <w:rsid w:val="00B9323B"/>
    <w:rPr>
      <w:rFonts w:ascii="Segoe UI" w:eastAsia="Times New Roman" w:hAnsi="Segoe UI" w:cs="Segoe UI"/>
      <w:sz w:val="18"/>
      <w:szCs w:val="18"/>
    </w:rPr>
  </w:style>
  <w:style w:type="character" w:customStyle="1" w:styleId="Ttulo1Car">
    <w:name w:val="Título 1 Car"/>
    <w:link w:val="Ttulo1"/>
    <w:uiPriority w:val="9"/>
    <w:rsid w:val="00B9323B"/>
    <w:rPr>
      <w:b/>
      <w:sz w:val="48"/>
      <w:szCs w:val="48"/>
    </w:rPr>
  </w:style>
  <w:style w:type="paragraph" w:styleId="TtuloTDC">
    <w:name w:val="TOC Heading"/>
    <w:basedOn w:val="Ttulo1"/>
    <w:next w:val="Normal"/>
    <w:uiPriority w:val="39"/>
    <w:unhideWhenUsed/>
    <w:qFormat/>
    <w:rsid w:val="00B9323B"/>
    <w:pPr>
      <w:keepNext/>
      <w:keepLines/>
      <w:widowControl/>
      <w:spacing w:before="240" w:line="240" w:lineRule="auto"/>
      <w:ind w:left="0"/>
      <w:jc w:val="left"/>
      <w:outlineLvl w:val="9"/>
    </w:pPr>
    <w:rPr>
      <w:rFonts w:ascii="Calibri Light" w:eastAsia="Times New Roman" w:hAnsi="Calibri Light" w:cs="Times New Roman"/>
      <w:b w:val="0"/>
      <w:color w:val="008585"/>
      <w:sz w:val="32"/>
      <w:szCs w:val="32"/>
      <w:lang w:val="es-ES" w:eastAsia="es-ES"/>
    </w:rPr>
  </w:style>
  <w:style w:type="paragraph" w:styleId="TDC1">
    <w:name w:val="toc 1"/>
    <w:basedOn w:val="Normal"/>
    <w:next w:val="Normal"/>
    <w:autoRedefine/>
    <w:uiPriority w:val="39"/>
    <w:unhideWhenUsed/>
    <w:rsid w:val="00B9323B"/>
    <w:pPr>
      <w:widowControl/>
      <w:tabs>
        <w:tab w:val="right" w:leader="dot" w:pos="8828"/>
      </w:tabs>
      <w:spacing w:after="100"/>
    </w:pPr>
    <w:rPr>
      <w:rFonts w:ascii="Times New Roman" w:eastAsia="Times New Roman" w:hAnsi="Times New Roman" w:cs="Times New Roman"/>
      <w:sz w:val="24"/>
      <w:szCs w:val="24"/>
    </w:rPr>
  </w:style>
  <w:style w:type="character" w:customStyle="1" w:styleId="Ttulo2Car">
    <w:name w:val="Título 2 Car"/>
    <w:link w:val="Ttulo2"/>
    <w:uiPriority w:val="9"/>
    <w:rsid w:val="00B9323B"/>
    <w:rPr>
      <w:rFonts w:ascii="Arial" w:eastAsia="Arial" w:hAnsi="Arial" w:cs="Arial"/>
      <w:b/>
      <w:sz w:val="28"/>
      <w:szCs w:val="28"/>
    </w:rPr>
  </w:style>
  <w:style w:type="character" w:customStyle="1" w:styleId="Ttulo3Car">
    <w:name w:val="Título 3 Car"/>
    <w:link w:val="Ttulo3"/>
    <w:uiPriority w:val="9"/>
    <w:semiHidden/>
    <w:rsid w:val="00B9323B"/>
    <w:rPr>
      <w:rFonts w:ascii="Arial" w:eastAsia="Arial" w:hAnsi="Arial" w:cs="Arial"/>
      <w:b/>
      <w:sz w:val="24"/>
      <w:szCs w:val="24"/>
    </w:rPr>
  </w:style>
  <w:style w:type="paragraph" w:styleId="TDC2">
    <w:name w:val="toc 2"/>
    <w:basedOn w:val="Normal"/>
    <w:next w:val="Normal"/>
    <w:autoRedefine/>
    <w:uiPriority w:val="39"/>
    <w:unhideWhenUsed/>
    <w:rsid w:val="00B9323B"/>
    <w:pPr>
      <w:widowControl/>
      <w:tabs>
        <w:tab w:val="right" w:leader="dot" w:pos="8828"/>
      </w:tabs>
      <w:spacing w:after="100"/>
      <w:ind w:left="220"/>
    </w:pPr>
    <w:rPr>
      <w:rFonts w:ascii="Times New Roman" w:eastAsia="Times New Roman" w:hAnsi="Times New Roman" w:cs="Times New Roman"/>
      <w:sz w:val="24"/>
      <w:szCs w:val="24"/>
    </w:rPr>
  </w:style>
  <w:style w:type="paragraph" w:styleId="TDC3">
    <w:name w:val="toc 3"/>
    <w:basedOn w:val="Normal"/>
    <w:next w:val="Normal"/>
    <w:autoRedefine/>
    <w:uiPriority w:val="39"/>
    <w:unhideWhenUsed/>
    <w:rsid w:val="00B9323B"/>
    <w:pPr>
      <w:widowControl/>
      <w:spacing w:after="100"/>
      <w:ind w:left="440"/>
    </w:pPr>
    <w:rPr>
      <w:rFonts w:ascii="Times New Roman" w:eastAsia="Times New Roman" w:hAnsi="Times New Roman" w:cs="Times New Roman"/>
      <w:sz w:val="24"/>
      <w:szCs w:val="24"/>
    </w:rPr>
  </w:style>
  <w:style w:type="character" w:styleId="Refdecomentario">
    <w:name w:val="annotation reference"/>
    <w:uiPriority w:val="99"/>
    <w:semiHidden/>
    <w:unhideWhenUsed/>
    <w:rsid w:val="00B9323B"/>
    <w:rPr>
      <w:sz w:val="16"/>
      <w:szCs w:val="16"/>
    </w:rPr>
  </w:style>
  <w:style w:type="paragraph" w:styleId="Textocomentario">
    <w:name w:val="annotation text"/>
    <w:basedOn w:val="Normal"/>
    <w:link w:val="TextocomentarioCar"/>
    <w:uiPriority w:val="99"/>
    <w:unhideWhenUsed/>
    <w:rsid w:val="00B9323B"/>
    <w:pPr>
      <w:widowControl/>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B9323B"/>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9323B"/>
    <w:rPr>
      <w:b/>
      <w:bCs/>
    </w:rPr>
  </w:style>
  <w:style w:type="character" w:customStyle="1" w:styleId="AsuntodelcomentarioCar">
    <w:name w:val="Asunto del comentario Car"/>
    <w:basedOn w:val="TextocomentarioCar"/>
    <w:link w:val="Asuntodelcomentario"/>
    <w:uiPriority w:val="99"/>
    <w:semiHidden/>
    <w:rsid w:val="00B9323B"/>
    <w:rPr>
      <w:rFonts w:ascii="Times New Roman" w:eastAsia="Times New Roman" w:hAnsi="Times New Roman" w:cs="Times New Roman"/>
      <w:b/>
      <w:bCs/>
      <w:sz w:val="20"/>
      <w:szCs w:val="20"/>
    </w:rPr>
  </w:style>
  <w:style w:type="character" w:customStyle="1" w:styleId="Ttulo4Car">
    <w:name w:val="Título 4 Car"/>
    <w:link w:val="Ttulo4"/>
    <w:uiPriority w:val="9"/>
    <w:semiHidden/>
    <w:rsid w:val="00B9323B"/>
    <w:rPr>
      <w:rFonts w:ascii="Arial" w:eastAsia="Arial" w:hAnsi="Arial" w:cs="Arial"/>
      <w:b/>
      <w:sz w:val="24"/>
      <w:szCs w:val="24"/>
    </w:rPr>
  </w:style>
  <w:style w:type="paragraph" w:styleId="Textonotapie">
    <w:name w:val="footnote text"/>
    <w:basedOn w:val="Normal"/>
    <w:link w:val="TextonotapieCar"/>
    <w:uiPriority w:val="99"/>
    <w:unhideWhenUsed/>
    <w:rsid w:val="00B9323B"/>
    <w:pPr>
      <w:widowControl/>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B9323B"/>
    <w:rPr>
      <w:rFonts w:ascii="Times New Roman" w:eastAsia="Times New Roman" w:hAnsi="Times New Roman" w:cs="Times New Roman"/>
      <w:sz w:val="20"/>
      <w:szCs w:val="20"/>
    </w:rPr>
  </w:style>
  <w:style w:type="character" w:styleId="Refdenotaalpie">
    <w:name w:val="footnote reference"/>
    <w:uiPriority w:val="99"/>
    <w:unhideWhenUsed/>
    <w:rsid w:val="00B9323B"/>
    <w:rPr>
      <w:vertAlign w:val="superscript"/>
    </w:rPr>
  </w:style>
  <w:style w:type="character" w:styleId="Hipervnculovisitado">
    <w:name w:val="FollowedHyperlink"/>
    <w:uiPriority w:val="99"/>
    <w:semiHidden/>
    <w:unhideWhenUsed/>
    <w:rsid w:val="00B9323B"/>
    <w:rPr>
      <w:color w:val="D490C5"/>
      <w:u w:val="single"/>
    </w:rPr>
  </w:style>
  <w:style w:type="table" w:customStyle="1" w:styleId="Tabladecuadrcula6concolores-nfasis51">
    <w:name w:val="Tabla de cuadrícula 6 con colores - Énfasis 51"/>
    <w:basedOn w:val="Tablanormal"/>
    <w:uiPriority w:val="51"/>
    <w:rsid w:val="00B9323B"/>
    <w:pPr>
      <w:widowControl/>
    </w:pPr>
    <w:rPr>
      <w:rFonts w:ascii="Times New Roman" w:eastAsia="Times New Roman" w:hAnsi="Times New Roman" w:cs="Times New Roman"/>
      <w:color w:val="008585"/>
      <w:sz w:val="24"/>
      <w:szCs w:val="24"/>
    </w:rPr>
    <w:tblPr>
      <w:tblStyleRowBandSize w:val="1"/>
      <w:tblStyleColBandSize w:val="1"/>
      <w:tblBorders>
        <w:top w:val="single" w:sz="4" w:space="0" w:color="37FFFF"/>
        <w:left w:val="single" w:sz="4" w:space="0" w:color="37FFFF"/>
        <w:bottom w:val="single" w:sz="4" w:space="0" w:color="37FFFF"/>
        <w:right w:val="single" w:sz="4" w:space="0" w:color="37FFFF"/>
        <w:insideH w:val="single" w:sz="4" w:space="0" w:color="37FFFF"/>
        <w:insideV w:val="single" w:sz="4" w:space="0" w:color="37FFFF"/>
      </w:tblBorders>
    </w:tblPr>
    <w:tblStylePr w:type="firstRow">
      <w:rPr>
        <w:b/>
        <w:bCs/>
      </w:rPr>
      <w:tblPr/>
      <w:tcPr>
        <w:tcBorders>
          <w:bottom w:val="single" w:sz="12" w:space="0" w:color="37FFFF"/>
        </w:tcBorders>
      </w:tcPr>
    </w:tblStylePr>
    <w:tblStylePr w:type="lastRow">
      <w:rPr>
        <w:b/>
        <w:bCs/>
      </w:rPr>
      <w:tblPr/>
      <w:tcPr>
        <w:tcBorders>
          <w:top w:val="double" w:sz="4" w:space="0" w:color="37FFFF"/>
        </w:tcBorders>
      </w:tcPr>
    </w:tblStylePr>
    <w:tblStylePr w:type="firstCol">
      <w:rPr>
        <w:b/>
        <w:bCs/>
      </w:rPr>
    </w:tblStylePr>
    <w:tblStylePr w:type="lastCol">
      <w:rPr>
        <w:b/>
        <w:bCs/>
      </w:rPr>
    </w:tblStylePr>
    <w:tblStylePr w:type="band1Vert">
      <w:tblPr/>
      <w:tcPr>
        <w:shd w:val="clear" w:color="auto" w:fill="BCFFFF"/>
      </w:tcPr>
    </w:tblStylePr>
    <w:tblStylePr w:type="band1Horz">
      <w:tblPr/>
      <w:tcPr>
        <w:shd w:val="clear" w:color="auto" w:fill="BCFFFF"/>
      </w:tcPr>
    </w:tblStylePr>
  </w:style>
  <w:style w:type="table" w:customStyle="1" w:styleId="Tabladecuadrcula6concolores1">
    <w:name w:val="Tabla de cuadrícula 6 con colores1"/>
    <w:basedOn w:val="Tablanormal"/>
    <w:uiPriority w:val="51"/>
    <w:rsid w:val="00B9323B"/>
    <w:pPr>
      <w:widowControl/>
    </w:pPr>
    <w:rPr>
      <w:rFonts w:ascii="Times New Roman" w:eastAsia="Times New Roman" w:hAnsi="Times New Roman" w:cs="Times New Roman"/>
      <w:color w:val="000000"/>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11">
    <w:name w:val="Tabla de cuadrícula 6 con colores - Énfasis 11"/>
    <w:basedOn w:val="Tablanormal"/>
    <w:uiPriority w:val="51"/>
    <w:rsid w:val="00B9323B"/>
    <w:pPr>
      <w:widowControl/>
    </w:pPr>
    <w:rPr>
      <w:rFonts w:ascii="Times New Roman" w:eastAsia="Times New Roman" w:hAnsi="Times New Roman" w:cs="Times New Roman"/>
      <w:color w:val="008585"/>
      <w:sz w:val="24"/>
      <w:szCs w:val="24"/>
    </w:rPr>
    <w:tblPr>
      <w:tblStyleRowBandSize w:val="1"/>
      <w:tblStyleColBandSize w:val="1"/>
      <w:tblBorders>
        <w:top w:val="single" w:sz="4" w:space="0" w:color="37FFFF"/>
        <w:left w:val="single" w:sz="4" w:space="0" w:color="37FFFF"/>
        <w:bottom w:val="single" w:sz="4" w:space="0" w:color="37FFFF"/>
        <w:right w:val="single" w:sz="4" w:space="0" w:color="37FFFF"/>
        <w:insideH w:val="single" w:sz="4" w:space="0" w:color="37FFFF"/>
        <w:insideV w:val="single" w:sz="4" w:space="0" w:color="37FFFF"/>
      </w:tblBorders>
    </w:tblPr>
    <w:tblStylePr w:type="firstRow">
      <w:rPr>
        <w:b/>
        <w:bCs/>
      </w:rPr>
      <w:tblPr/>
      <w:tcPr>
        <w:tcBorders>
          <w:bottom w:val="single" w:sz="12" w:space="0" w:color="37FFFF"/>
        </w:tcBorders>
      </w:tcPr>
    </w:tblStylePr>
    <w:tblStylePr w:type="lastRow">
      <w:rPr>
        <w:b/>
        <w:bCs/>
      </w:rPr>
      <w:tblPr/>
      <w:tcPr>
        <w:tcBorders>
          <w:top w:val="double" w:sz="4" w:space="0" w:color="37FFFF"/>
        </w:tcBorders>
      </w:tcPr>
    </w:tblStylePr>
    <w:tblStylePr w:type="firstCol">
      <w:rPr>
        <w:b/>
        <w:bCs/>
      </w:rPr>
    </w:tblStylePr>
    <w:tblStylePr w:type="lastCol">
      <w:rPr>
        <w:b/>
        <w:bCs/>
      </w:rPr>
    </w:tblStylePr>
    <w:tblStylePr w:type="band1Vert">
      <w:tblPr/>
      <w:tcPr>
        <w:shd w:val="clear" w:color="auto" w:fill="BCFFFF"/>
      </w:tcPr>
    </w:tblStylePr>
    <w:tblStylePr w:type="band1Horz">
      <w:tblPr/>
      <w:tcPr>
        <w:shd w:val="clear" w:color="auto" w:fill="BCFFFF"/>
      </w:tcPr>
    </w:tblStylePr>
  </w:style>
  <w:style w:type="table" w:customStyle="1" w:styleId="Tabladecuadrcula6concolores-nfasis21">
    <w:name w:val="Tabla de cuadrícula 6 con colores - Énfasis 21"/>
    <w:basedOn w:val="Tablanormal"/>
    <w:uiPriority w:val="51"/>
    <w:rsid w:val="00B9323B"/>
    <w:pPr>
      <w:widowControl/>
    </w:pPr>
    <w:rPr>
      <w:rFonts w:ascii="Times New Roman" w:eastAsia="Times New Roman" w:hAnsi="Times New Roman" w:cs="Times New Roman"/>
      <w:color w:val="424244"/>
      <w:sz w:val="24"/>
      <w:szCs w:val="24"/>
    </w:rPr>
    <w:tblPr>
      <w:tblStyleRowBandSize w:val="1"/>
      <w:tblStyleColBandSize w:val="1"/>
      <w:tblBorders>
        <w:top w:val="single" w:sz="4" w:space="0" w:color="9A9B9D"/>
        <w:left w:val="single" w:sz="4" w:space="0" w:color="9A9B9D"/>
        <w:bottom w:val="single" w:sz="4" w:space="0" w:color="9A9B9D"/>
        <w:right w:val="single" w:sz="4" w:space="0" w:color="9A9B9D"/>
        <w:insideH w:val="single" w:sz="4" w:space="0" w:color="9A9B9D"/>
        <w:insideV w:val="single" w:sz="4" w:space="0" w:color="9A9B9D"/>
      </w:tblBorders>
    </w:tblPr>
    <w:tblStylePr w:type="firstRow">
      <w:rPr>
        <w:b/>
        <w:bCs/>
      </w:rPr>
      <w:tblPr/>
      <w:tcPr>
        <w:tcBorders>
          <w:bottom w:val="single" w:sz="12" w:space="0" w:color="9A9B9D"/>
        </w:tcBorders>
      </w:tcPr>
    </w:tblStylePr>
    <w:tblStylePr w:type="lastRow">
      <w:rPr>
        <w:b/>
        <w:bCs/>
      </w:rPr>
      <w:tblPr/>
      <w:tcPr>
        <w:tcBorders>
          <w:top w:val="double" w:sz="4" w:space="0" w:color="9A9B9D"/>
        </w:tcBorders>
      </w:tcPr>
    </w:tblStylePr>
    <w:tblStylePr w:type="firstCol">
      <w:rPr>
        <w:b/>
        <w:bCs/>
      </w:rPr>
    </w:tblStylePr>
    <w:tblStylePr w:type="lastCol">
      <w:rPr>
        <w:b/>
        <w:bCs/>
      </w:rPr>
    </w:tblStylePr>
    <w:tblStylePr w:type="band1Vert">
      <w:tblPr/>
      <w:tcPr>
        <w:shd w:val="clear" w:color="auto" w:fill="DDDDDE"/>
      </w:tcPr>
    </w:tblStylePr>
    <w:tblStylePr w:type="band1Horz">
      <w:tblPr/>
      <w:tcPr>
        <w:shd w:val="clear" w:color="auto" w:fill="DDDDDE"/>
      </w:tcPr>
    </w:tblStylePr>
  </w:style>
  <w:style w:type="table" w:customStyle="1" w:styleId="Tabladelista2-nfasis41">
    <w:name w:val="Tabla de lista 2 - Énfasis 41"/>
    <w:basedOn w:val="Tablanormal"/>
    <w:uiPriority w:val="47"/>
    <w:rsid w:val="00B9323B"/>
    <w:pPr>
      <w:widowControl/>
    </w:pPr>
    <w:rPr>
      <w:rFonts w:ascii="Times New Roman" w:eastAsia="Times New Roman" w:hAnsi="Times New Roman" w:cs="Times New Roman"/>
      <w:sz w:val="24"/>
      <w:szCs w:val="24"/>
    </w:rPr>
    <w:tblPr>
      <w:tblStyleRowBandSize w:val="1"/>
      <w:tblStyleColBandSize w:val="1"/>
      <w:tblBorders>
        <w:top w:val="single" w:sz="4" w:space="0" w:color="D6D7D9"/>
        <w:bottom w:val="single" w:sz="4" w:space="0" w:color="D6D7D9"/>
        <w:insideH w:val="single" w:sz="4" w:space="0" w:color="D6D7D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1F2"/>
      </w:tcPr>
    </w:tblStylePr>
    <w:tblStylePr w:type="band1Horz">
      <w:tblPr/>
      <w:tcPr>
        <w:shd w:val="clear" w:color="auto" w:fill="F1F1F2"/>
      </w:tcPr>
    </w:tblStylePr>
  </w:style>
  <w:style w:type="table" w:customStyle="1" w:styleId="Tabladecuadrcula4-nfasis31">
    <w:name w:val="Tabla de cuadrícula 4 - Énfasis 31"/>
    <w:basedOn w:val="Tablanormal"/>
    <w:uiPriority w:val="49"/>
    <w:rsid w:val="00B9323B"/>
    <w:pPr>
      <w:widowControl/>
    </w:pPr>
    <w:rPr>
      <w:rFonts w:ascii="Times New Roman" w:eastAsia="Times New Roman" w:hAnsi="Times New Roman" w:cs="Times New Roman"/>
      <w:sz w:val="24"/>
      <w:szCs w:val="24"/>
    </w:rPr>
    <w:tblPr>
      <w:tblStyleRowBandSize w:val="1"/>
      <w:tblStyleColBandSize w:val="1"/>
      <w:tblBorders>
        <w:top w:val="single" w:sz="4" w:space="0" w:color="19FFFF"/>
        <w:left w:val="single" w:sz="4" w:space="0" w:color="19FFFF"/>
        <w:bottom w:val="single" w:sz="4" w:space="0" w:color="19FFFF"/>
        <w:right w:val="single" w:sz="4" w:space="0" w:color="19FFFF"/>
        <w:insideH w:val="single" w:sz="4" w:space="0" w:color="19FFFF"/>
        <w:insideV w:val="single" w:sz="4" w:space="0" w:color="19FFFF"/>
      </w:tblBorders>
    </w:tblPr>
    <w:tblStylePr w:type="firstRow">
      <w:rPr>
        <w:b/>
        <w:bCs/>
        <w:color w:val="FFFFFF"/>
      </w:rPr>
      <w:tblPr/>
      <w:tcPr>
        <w:tcBorders>
          <w:top w:val="single" w:sz="4" w:space="0" w:color="008080"/>
          <w:left w:val="single" w:sz="4" w:space="0" w:color="008080"/>
          <w:bottom w:val="single" w:sz="4" w:space="0" w:color="008080"/>
          <w:right w:val="single" w:sz="4" w:space="0" w:color="008080"/>
          <w:insideH w:val="nil"/>
          <w:insideV w:val="nil"/>
        </w:tcBorders>
        <w:shd w:val="clear" w:color="auto" w:fill="008080"/>
      </w:tcPr>
    </w:tblStylePr>
    <w:tblStylePr w:type="lastRow">
      <w:rPr>
        <w:b/>
        <w:bCs/>
      </w:rPr>
      <w:tblPr/>
      <w:tcPr>
        <w:tcBorders>
          <w:top w:val="double" w:sz="4" w:space="0" w:color="008080"/>
        </w:tcBorders>
      </w:tcPr>
    </w:tblStylePr>
    <w:tblStylePr w:type="firstCol">
      <w:rPr>
        <w:b/>
        <w:bCs/>
      </w:rPr>
    </w:tblStylePr>
    <w:tblStylePr w:type="lastCol">
      <w:rPr>
        <w:b/>
        <w:bCs/>
      </w:rPr>
    </w:tblStylePr>
    <w:tblStylePr w:type="band1Vert">
      <w:tblPr/>
      <w:tcPr>
        <w:shd w:val="clear" w:color="auto" w:fill="B2FFFF"/>
      </w:tcPr>
    </w:tblStylePr>
    <w:tblStylePr w:type="band1Horz">
      <w:tblPr/>
      <w:tcPr>
        <w:shd w:val="clear" w:color="auto" w:fill="B2FFFF"/>
      </w:tcPr>
    </w:tblStylePr>
  </w:style>
  <w:style w:type="character" w:customStyle="1" w:styleId="SubttuloCar">
    <w:name w:val="Subtítulo Car"/>
    <w:link w:val="Subttulo"/>
    <w:uiPriority w:val="11"/>
    <w:rsid w:val="00B9323B"/>
    <w:rPr>
      <w:rFonts w:ascii="Georgia" w:eastAsia="Georgia" w:hAnsi="Georgia" w:cs="Georgia"/>
      <w:i/>
      <w:color w:val="666666"/>
      <w:sz w:val="48"/>
      <w:szCs w:val="48"/>
    </w:rPr>
  </w:style>
  <w:style w:type="character" w:customStyle="1" w:styleId="Mencionar1">
    <w:name w:val="Mencionar1"/>
    <w:uiPriority w:val="99"/>
    <w:semiHidden/>
    <w:unhideWhenUsed/>
    <w:rsid w:val="00B9323B"/>
    <w:rPr>
      <w:color w:val="2B579A"/>
      <w:shd w:val="clear" w:color="auto" w:fill="E6E6E6"/>
    </w:rPr>
  </w:style>
  <w:style w:type="paragraph" w:customStyle="1" w:styleId="Texto">
    <w:name w:val="Texto"/>
    <w:basedOn w:val="Normal"/>
    <w:link w:val="TextoCar"/>
    <w:rsid w:val="00B9323B"/>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B9323B"/>
    <w:rPr>
      <w:rFonts w:ascii="Arial" w:eastAsia="Times New Roman" w:hAnsi="Arial" w:cs="Arial"/>
      <w:sz w:val="18"/>
      <w:szCs w:val="20"/>
      <w:lang w:val="es-ES" w:eastAsia="es-ES"/>
    </w:rPr>
  </w:style>
  <w:style w:type="paragraph" w:styleId="Revisin">
    <w:name w:val="Revision"/>
    <w:hidden/>
    <w:uiPriority w:val="99"/>
    <w:semiHidden/>
    <w:rsid w:val="00B9323B"/>
    <w:pPr>
      <w:widowControl/>
    </w:pPr>
    <w:rPr>
      <w:rFonts w:ascii="Times New Roman" w:eastAsia="Times New Roman" w:hAnsi="Times New Roman" w:cs="Times New Roman"/>
    </w:rPr>
  </w:style>
  <w:style w:type="character" w:styleId="Ttulodellibro">
    <w:name w:val="Book Title"/>
    <w:uiPriority w:val="33"/>
    <w:qFormat/>
    <w:rsid w:val="00B9323B"/>
    <w:rPr>
      <w:b/>
      <w:bCs/>
      <w:i/>
      <w:iCs/>
      <w:spacing w:val="5"/>
    </w:rPr>
  </w:style>
  <w:style w:type="table" w:customStyle="1" w:styleId="Tabladelista2-nfasis11">
    <w:name w:val="Tabla de lista 2 - Énfasis 11"/>
    <w:basedOn w:val="Tablanormal"/>
    <w:uiPriority w:val="47"/>
    <w:rsid w:val="00B9323B"/>
    <w:pPr>
      <w:widowControl/>
    </w:pPr>
    <w:rPr>
      <w:rFonts w:ascii="Times New Roman" w:eastAsia="Times New Roman" w:hAnsi="Times New Roman" w:cs="Times New Roman"/>
      <w:sz w:val="24"/>
      <w:szCs w:val="24"/>
    </w:rPr>
    <w:tblPr>
      <w:tblStyleRowBandSize w:val="1"/>
      <w:tblStyleColBandSize w:val="1"/>
      <w:tblBorders>
        <w:top w:val="single" w:sz="4" w:space="0" w:color="37FFFF"/>
        <w:bottom w:val="single" w:sz="4" w:space="0" w:color="37FFFF"/>
        <w:insideH w:val="single" w:sz="4" w:space="0" w:color="37FF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F"/>
      </w:tcPr>
    </w:tblStylePr>
    <w:tblStylePr w:type="band1Horz">
      <w:tblPr/>
      <w:tcPr>
        <w:shd w:val="clear" w:color="auto" w:fill="BCFFFF"/>
      </w:tcPr>
    </w:tblStylePr>
  </w:style>
  <w:style w:type="character" w:customStyle="1" w:styleId="Mencionar2">
    <w:name w:val="Mencionar2"/>
    <w:uiPriority w:val="99"/>
    <w:semiHidden/>
    <w:unhideWhenUsed/>
    <w:rsid w:val="00B9323B"/>
    <w:rPr>
      <w:color w:val="2B579A"/>
      <w:shd w:val="clear" w:color="auto" w:fill="E6E6E6"/>
    </w:rPr>
  </w:style>
  <w:style w:type="table" w:customStyle="1" w:styleId="Tablaconcuadrcula24">
    <w:name w:val="Tabla con cuadrícula24"/>
    <w:basedOn w:val="Tablanormal"/>
    <w:next w:val="Tablaconcuadrcula"/>
    <w:uiPriority w:val="59"/>
    <w:rsid w:val="00B9323B"/>
    <w:pPr>
      <w:widowControl/>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onar3">
    <w:name w:val="Mencionar3"/>
    <w:uiPriority w:val="99"/>
    <w:semiHidden/>
    <w:unhideWhenUsed/>
    <w:rsid w:val="00B9323B"/>
    <w:rPr>
      <w:color w:val="2B579A"/>
      <w:shd w:val="clear" w:color="auto" w:fill="E6E6E6"/>
    </w:rPr>
  </w:style>
  <w:style w:type="paragraph" w:styleId="NormalWeb">
    <w:name w:val="Normal (Web)"/>
    <w:basedOn w:val="Normal"/>
    <w:uiPriority w:val="99"/>
    <w:unhideWhenUsed/>
    <w:rsid w:val="00B9323B"/>
    <w:pPr>
      <w:widowControl/>
      <w:spacing w:before="100" w:beforeAutospacing="1" w:after="100" w:afterAutospacing="1"/>
    </w:pPr>
    <w:rPr>
      <w:rFonts w:ascii="Times New Roman" w:eastAsia="Times New Roman" w:hAnsi="Times New Roman" w:cs="Times New Roman"/>
      <w:sz w:val="24"/>
      <w:szCs w:val="24"/>
    </w:rPr>
  </w:style>
  <w:style w:type="character" w:styleId="Textodelmarcadordeposicin">
    <w:name w:val="Placeholder Text"/>
    <w:uiPriority w:val="99"/>
    <w:semiHidden/>
    <w:rsid w:val="00B9323B"/>
    <w:rPr>
      <w:color w:val="808080"/>
    </w:rPr>
  </w:style>
  <w:style w:type="table" w:styleId="Tabladecuadrcula4">
    <w:name w:val="Grid Table 4"/>
    <w:basedOn w:val="Tablanormal"/>
    <w:uiPriority w:val="49"/>
    <w:rsid w:val="00B9323B"/>
    <w:pPr>
      <w:widowControl/>
    </w:pPr>
    <w:rPr>
      <w:rFonts w:ascii="Times New Roman" w:eastAsia="Times New Roman" w:hAnsi="Times New Roman" w:cs="Times New Roman"/>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B9323B"/>
    <w:pPr>
      <w:widowControl/>
    </w:pPr>
    <w:rPr>
      <w:rFonts w:ascii="Times New Roman" w:eastAsia="Times New Roman" w:hAnsi="Times New Roman" w:cs="Times New Roman"/>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tab-span">
    <w:name w:val="apple-tab-span"/>
    <w:basedOn w:val="Fuentedeprrafopredeter"/>
    <w:rsid w:val="00B9323B"/>
  </w:style>
  <w:style w:type="character" w:customStyle="1" w:styleId="fontstyle01">
    <w:name w:val="fontstyle01"/>
    <w:basedOn w:val="Fuentedeprrafopredeter"/>
    <w:rsid w:val="007D7329"/>
    <w:rPr>
      <w:rFonts w:ascii="Arial" w:hAnsi="Arial" w:cs="Arial" w:hint="default"/>
      <w:b w:val="0"/>
      <w:bCs w:val="0"/>
      <w:i w:val="0"/>
      <w:iCs w:val="0"/>
      <w:color w:val="000000"/>
      <w:sz w:val="20"/>
      <w:szCs w:val="20"/>
    </w:rPr>
  </w:style>
  <w:style w:type="table" w:customStyle="1" w:styleId="a4">
    <w:basedOn w:val="TableNormal"/>
    <w:pPr>
      <w:widowControl/>
    </w:pPr>
    <w:rPr>
      <w:rFonts w:ascii="Times New Roman" w:eastAsia="Times New Roman" w:hAnsi="Times New Roman" w:cs="Times New Roman"/>
      <w:color w:val="424244"/>
      <w:sz w:val="24"/>
      <w:szCs w:val="24"/>
    </w:rPr>
    <w:tblPr>
      <w:tblStyleRowBandSize w:val="1"/>
      <w:tblStyleColBandSize w:val="1"/>
      <w:tblCellMar>
        <w:top w:w="100" w:type="dxa"/>
        <w:left w:w="100" w:type="dxa"/>
        <w:bottom w:w="100" w:type="dxa"/>
        <w:right w:w="100" w:type="dxa"/>
      </w:tblCellMar>
    </w:tblPr>
  </w:style>
  <w:style w:type="table" w:customStyle="1" w:styleId="a5">
    <w:basedOn w:val="TableNormal"/>
    <w:pPr>
      <w:widowControl/>
    </w:pPr>
    <w:rPr>
      <w:rFonts w:ascii="Times New Roman" w:eastAsia="Times New Roman" w:hAnsi="Times New Roman" w:cs="Times New Roman"/>
      <w:color w:val="424244"/>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
    <w:pPr>
      <w:widowControl/>
    </w:pPr>
    <w:rPr>
      <w:rFonts w:ascii="Times New Roman" w:eastAsia="Times New Roman" w:hAnsi="Times New Roman" w:cs="Times New Roman"/>
      <w:color w:val="424244"/>
      <w:sz w:val="24"/>
      <w:szCs w:val="24"/>
    </w:rPr>
    <w:tblPr>
      <w:tblStyleRowBandSize w:val="1"/>
      <w:tblStyleColBandSize w:val="1"/>
      <w:tblCellMar>
        <w:top w:w="100" w:type="dxa"/>
        <w:left w:w="100" w:type="dxa"/>
        <w:bottom w:w="100" w:type="dxa"/>
        <w:right w:w="100" w:type="dxa"/>
      </w:tblCellMar>
    </w:tblPr>
  </w:style>
  <w:style w:type="table" w:customStyle="1" w:styleId="a7">
    <w:basedOn w:val="TableNormal"/>
    <w:pPr>
      <w:widowControl/>
    </w:pPr>
    <w:rPr>
      <w:rFonts w:ascii="Times New Roman" w:eastAsia="Times New Roman" w:hAnsi="Times New Roman" w:cs="Times New Roman"/>
      <w:color w:val="424244"/>
      <w:sz w:val="24"/>
      <w:szCs w:val="24"/>
    </w:rPr>
    <w:tblPr>
      <w:tblStyleRowBandSize w:val="1"/>
      <w:tblStyleColBandSize w:val="1"/>
      <w:tblCellMar>
        <w:top w:w="100" w:type="dxa"/>
        <w:left w:w="100" w:type="dxa"/>
        <w:bottom w:w="100" w:type="dxa"/>
        <w:right w:w="100" w:type="dxa"/>
      </w:tblCellMar>
    </w:tblPr>
  </w:style>
  <w:style w:type="table" w:customStyle="1" w:styleId="a8">
    <w:basedOn w:val="TableNormal"/>
    <w:pPr>
      <w:widowControl/>
    </w:pPr>
    <w:rPr>
      <w:rFonts w:ascii="Times New Roman" w:eastAsia="Times New Roman" w:hAnsi="Times New Roman" w:cs="Times New Roman"/>
      <w:color w:val="424244"/>
      <w:sz w:val="24"/>
      <w:szCs w:val="24"/>
    </w:r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6.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t.org.mx/images/Doctos/Lineamientos_PRONADATOS_integrados_V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Abz1VJsB1i3WXQJSP1Ddeck+mA==">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21174</Words>
  <Characters>116458</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Hernán Osuna Bertotti</dc:creator>
  <cp:lastModifiedBy>Emmanuel Estrada Vicencio</cp:lastModifiedBy>
  <cp:revision>3</cp:revision>
  <dcterms:created xsi:type="dcterms:W3CDTF">2021-09-20T16:56:00Z</dcterms:created>
  <dcterms:modified xsi:type="dcterms:W3CDTF">2021-09-20T16:57:00Z</dcterms:modified>
</cp:coreProperties>
</file>